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2" w:rsidRDefault="007069A2" w:rsidP="007069A2">
      <w:pPr>
        <w:pStyle w:val="Sansinterligne"/>
        <w:rPr>
          <w:rFonts w:asciiTheme="majorBidi" w:hAnsiTheme="majorBidi" w:cstheme="majorBidi"/>
          <w:b/>
          <w:bCs/>
        </w:rPr>
      </w:pPr>
      <w:r>
        <w:rPr>
          <w:rFonts w:asciiTheme="majorBidi" w:hAnsiTheme="majorBidi" w:cstheme="majorBidi"/>
          <w:b/>
          <w:bCs/>
        </w:rPr>
        <w:t xml:space="preserve">Document 1 – </w:t>
      </w:r>
    </w:p>
    <w:p w:rsidR="007069A2" w:rsidRDefault="00FE56C5" w:rsidP="007069A2">
      <w:pPr>
        <w:pStyle w:val="Default"/>
      </w:pPr>
      <w:r>
        <w:rPr>
          <w:noProof/>
          <w:lang w:eastAsia="fr-FR"/>
        </w:rPr>
        <w:drawing>
          <wp:inline distT="0" distB="0" distL="0" distR="0">
            <wp:extent cx="6645910" cy="2534391"/>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534391"/>
                    </a:xfrm>
                    <a:prstGeom prst="rect">
                      <a:avLst/>
                    </a:prstGeom>
                    <a:noFill/>
                    <a:ln>
                      <a:noFill/>
                    </a:ln>
                  </pic:spPr>
                </pic:pic>
              </a:graphicData>
            </a:graphic>
          </wp:inline>
        </w:drawing>
      </w:r>
    </w:p>
    <w:p w:rsidR="007069A2" w:rsidRDefault="007069A2" w:rsidP="007069A2">
      <w:pPr>
        <w:pStyle w:val="Sansinterligne"/>
        <w:rPr>
          <w:rFonts w:asciiTheme="majorBidi" w:hAnsiTheme="majorBidi" w:cstheme="majorBidi"/>
          <w:b/>
          <w:bCs/>
        </w:rPr>
      </w:pPr>
    </w:p>
    <w:p w:rsidR="007069A2" w:rsidRPr="007069A2" w:rsidRDefault="007069A2" w:rsidP="007069A2">
      <w:pPr>
        <w:pStyle w:val="Sansinterligne"/>
        <w:jc w:val="both"/>
        <w:rPr>
          <w:rFonts w:asciiTheme="majorBidi" w:hAnsiTheme="majorBidi" w:cstheme="majorBidi"/>
        </w:rPr>
      </w:pPr>
      <w:r w:rsidRPr="007069A2">
        <w:rPr>
          <w:rFonts w:asciiTheme="majorBidi" w:hAnsiTheme="majorBidi" w:cstheme="majorBidi"/>
          <w:b/>
          <w:bCs/>
        </w:rPr>
        <w:t xml:space="preserve">Q°1 </w:t>
      </w:r>
      <w:r w:rsidRPr="007069A2">
        <w:rPr>
          <w:rFonts w:asciiTheme="majorBidi" w:hAnsiTheme="majorBidi" w:cstheme="majorBidi"/>
        </w:rPr>
        <w:t xml:space="preserve">– Rappeler les définitions suivantes : 1/ Revenu avant redistribution ; 2/ Revenu après redistribution </w:t>
      </w:r>
    </w:p>
    <w:p w:rsidR="007069A2" w:rsidRPr="007069A2" w:rsidRDefault="007069A2" w:rsidP="007069A2">
      <w:pPr>
        <w:pStyle w:val="Sansinterligne"/>
        <w:jc w:val="both"/>
        <w:rPr>
          <w:rFonts w:asciiTheme="majorBidi" w:hAnsiTheme="majorBidi" w:cstheme="majorBidi"/>
        </w:rPr>
      </w:pPr>
      <w:r w:rsidRPr="007069A2">
        <w:rPr>
          <w:rFonts w:asciiTheme="majorBidi" w:hAnsiTheme="majorBidi" w:cstheme="majorBidi"/>
          <w:b/>
          <w:bCs/>
        </w:rPr>
        <w:t xml:space="preserve">Q°2 </w:t>
      </w:r>
      <w:r w:rsidRPr="007069A2">
        <w:rPr>
          <w:rFonts w:asciiTheme="majorBidi" w:hAnsiTheme="majorBidi" w:cstheme="majorBidi"/>
        </w:rPr>
        <w:t xml:space="preserve">– Faire une phrase permettant de comprendre le sens des chiffres encadrés. </w:t>
      </w:r>
    </w:p>
    <w:p w:rsidR="007069A2" w:rsidRPr="007069A2" w:rsidRDefault="007069A2" w:rsidP="007069A2">
      <w:pPr>
        <w:pStyle w:val="Sansinterligne"/>
        <w:jc w:val="both"/>
        <w:rPr>
          <w:rFonts w:asciiTheme="majorBidi" w:hAnsiTheme="majorBidi" w:cstheme="majorBidi"/>
        </w:rPr>
      </w:pPr>
      <w:r w:rsidRPr="007069A2">
        <w:rPr>
          <w:rFonts w:asciiTheme="majorBidi" w:hAnsiTheme="majorBidi" w:cstheme="majorBidi"/>
          <w:b/>
          <w:bCs/>
        </w:rPr>
        <w:t xml:space="preserve">Q°3 </w:t>
      </w:r>
      <w:r w:rsidRPr="007069A2">
        <w:rPr>
          <w:rFonts w:asciiTheme="majorBidi" w:hAnsiTheme="majorBidi" w:cstheme="majorBidi"/>
        </w:rPr>
        <w:t xml:space="preserve">– Dans le cas du 1er décile résidant en Ile de France, calculer le % d’évolution du revenu disponible par rapport au revenu avant redistribution puis faire une phrase permettant de comprendre le sens du résultat obtenu. </w:t>
      </w:r>
    </w:p>
    <w:p w:rsidR="007069A2" w:rsidRPr="007069A2" w:rsidRDefault="007069A2" w:rsidP="007069A2">
      <w:pPr>
        <w:pStyle w:val="Sansinterligne"/>
        <w:jc w:val="both"/>
        <w:rPr>
          <w:rFonts w:asciiTheme="majorBidi" w:hAnsiTheme="majorBidi" w:cstheme="majorBidi"/>
        </w:rPr>
      </w:pPr>
      <w:r w:rsidRPr="007069A2">
        <w:rPr>
          <w:rFonts w:asciiTheme="majorBidi" w:hAnsiTheme="majorBidi" w:cstheme="majorBidi"/>
          <w:b/>
          <w:bCs/>
        </w:rPr>
        <w:t xml:space="preserve">Q°4 </w:t>
      </w:r>
      <w:r w:rsidRPr="007069A2">
        <w:rPr>
          <w:rFonts w:asciiTheme="majorBidi" w:hAnsiTheme="majorBidi" w:cstheme="majorBidi"/>
        </w:rPr>
        <w:t xml:space="preserve">– Dans le cas du 9ème décile résidant en Ile de France, calculer le % d’évolution du revenu disponible par rapport au revenu avant redistribution puis faire une phrase permettant de comprendre le sens du résultat obtenu. </w:t>
      </w:r>
    </w:p>
    <w:p w:rsidR="007069A2" w:rsidRPr="007069A2" w:rsidRDefault="007069A2" w:rsidP="007069A2">
      <w:pPr>
        <w:pStyle w:val="Sansinterligne"/>
        <w:jc w:val="both"/>
        <w:rPr>
          <w:rFonts w:asciiTheme="majorBidi" w:hAnsiTheme="majorBidi" w:cstheme="majorBidi"/>
        </w:rPr>
      </w:pPr>
      <w:r w:rsidRPr="007069A2">
        <w:rPr>
          <w:rFonts w:asciiTheme="majorBidi" w:hAnsiTheme="majorBidi" w:cstheme="majorBidi"/>
          <w:b/>
          <w:bCs/>
        </w:rPr>
        <w:t xml:space="preserve">Q°5 </w:t>
      </w:r>
      <w:r w:rsidRPr="007069A2">
        <w:rPr>
          <w:rFonts w:asciiTheme="majorBidi" w:hAnsiTheme="majorBidi" w:cstheme="majorBidi"/>
        </w:rPr>
        <w:t xml:space="preserve">– Concernant les habitants de la région PACA, compléter la synthèse suivante. </w:t>
      </w:r>
    </w:p>
    <w:p w:rsidR="007069A2" w:rsidRPr="007069A2" w:rsidRDefault="007069A2" w:rsidP="007069A2">
      <w:pPr>
        <w:pStyle w:val="Sansinterligne"/>
        <w:jc w:val="both"/>
        <w:rPr>
          <w:rFonts w:asciiTheme="majorBidi" w:hAnsiTheme="majorBidi" w:cstheme="majorBidi"/>
        </w:rPr>
      </w:pPr>
      <w:r w:rsidRPr="007069A2">
        <w:rPr>
          <w:rFonts w:asciiTheme="majorBidi" w:hAnsiTheme="majorBidi" w:cstheme="majorBidi"/>
        </w:rPr>
        <w:t xml:space="preserve">En région PACA, en 2014, les 10% des ménages les plus </w:t>
      </w:r>
      <w:r>
        <w:rPr>
          <w:rFonts w:asciiTheme="majorBidi" w:hAnsiTheme="majorBidi" w:cstheme="majorBidi"/>
        </w:rPr>
        <w:t xml:space="preserve">modestes percevaient </w:t>
      </w:r>
      <w:r w:rsidRPr="007069A2">
        <w:rPr>
          <w:rFonts w:asciiTheme="majorBidi" w:hAnsiTheme="majorBidi" w:cstheme="majorBidi"/>
        </w:rPr>
        <w:t xml:space="preserve">un revenu annuel avant redistribution </w:t>
      </w:r>
      <w:r>
        <w:rPr>
          <w:rFonts w:asciiTheme="majorBidi" w:hAnsiTheme="majorBidi" w:cstheme="majorBidi"/>
        </w:rPr>
        <w:t xml:space="preserve">inférieur à </w:t>
      </w:r>
      <w:r w:rsidRPr="007069A2">
        <w:rPr>
          <w:rFonts w:asciiTheme="majorBidi" w:hAnsiTheme="majorBidi" w:cstheme="majorBidi"/>
          <w:b/>
          <w:bCs/>
          <w:i/>
          <w:iCs/>
        </w:rPr>
        <w:t>………..</w:t>
      </w:r>
      <w:r w:rsidRPr="007069A2">
        <w:rPr>
          <w:rFonts w:asciiTheme="majorBidi" w:hAnsiTheme="majorBidi" w:cstheme="majorBidi"/>
        </w:rPr>
        <w:t xml:space="preserve">€ (soit près de </w:t>
      </w:r>
      <w:r w:rsidRPr="007069A2">
        <w:rPr>
          <w:rFonts w:asciiTheme="majorBidi" w:hAnsiTheme="majorBidi" w:cstheme="majorBidi"/>
          <w:b/>
          <w:bCs/>
          <w:i/>
          <w:iCs/>
        </w:rPr>
        <w:t>…………</w:t>
      </w:r>
      <w:r w:rsidRPr="007069A2">
        <w:rPr>
          <w:rFonts w:asciiTheme="majorBidi" w:hAnsiTheme="majorBidi" w:cstheme="majorBidi"/>
        </w:rPr>
        <w:t>/mois), tandis que les 10% les p</w:t>
      </w:r>
      <w:r>
        <w:rPr>
          <w:rFonts w:asciiTheme="majorBidi" w:hAnsiTheme="majorBidi" w:cstheme="majorBidi"/>
        </w:rPr>
        <w:t>lus aisés percevaient</w:t>
      </w:r>
      <w:r w:rsidRPr="007069A2">
        <w:rPr>
          <w:rFonts w:asciiTheme="majorBidi" w:hAnsiTheme="majorBidi" w:cstheme="majorBidi"/>
        </w:rPr>
        <w:t xml:space="preserve"> un reven</w:t>
      </w:r>
      <w:r>
        <w:rPr>
          <w:rFonts w:asciiTheme="majorBidi" w:hAnsiTheme="majorBidi" w:cstheme="majorBidi"/>
        </w:rPr>
        <w:t>u annuel avant redistribut</w:t>
      </w:r>
      <w:r w:rsidR="00BE0E2C">
        <w:rPr>
          <w:rFonts w:asciiTheme="majorBidi" w:hAnsiTheme="majorBidi" w:cstheme="majorBidi"/>
        </w:rPr>
        <w:t>ion supérieur</w:t>
      </w:r>
      <w:r>
        <w:rPr>
          <w:rFonts w:asciiTheme="majorBidi" w:hAnsiTheme="majorBidi" w:cstheme="majorBidi"/>
        </w:rPr>
        <w:t xml:space="preserve"> à </w:t>
      </w:r>
      <w:r w:rsidRPr="007069A2">
        <w:rPr>
          <w:rFonts w:asciiTheme="majorBidi" w:hAnsiTheme="majorBidi" w:cstheme="majorBidi"/>
        </w:rPr>
        <w:t xml:space="preserve"> </w:t>
      </w:r>
      <w:r w:rsidRPr="007069A2">
        <w:rPr>
          <w:rFonts w:asciiTheme="majorBidi" w:hAnsiTheme="majorBidi" w:cstheme="majorBidi"/>
          <w:b/>
          <w:bCs/>
          <w:i/>
          <w:iCs/>
        </w:rPr>
        <w:t>…………..</w:t>
      </w:r>
      <w:r w:rsidRPr="007069A2">
        <w:rPr>
          <w:rFonts w:asciiTheme="majorBidi" w:hAnsiTheme="majorBidi" w:cstheme="majorBidi"/>
        </w:rPr>
        <w:t xml:space="preserve">€ (soit </w:t>
      </w:r>
      <w:r w:rsidRPr="007069A2">
        <w:rPr>
          <w:rFonts w:asciiTheme="majorBidi" w:hAnsiTheme="majorBidi" w:cstheme="majorBidi"/>
          <w:b/>
          <w:bCs/>
          <w:i/>
          <w:iCs/>
        </w:rPr>
        <w:t>…………</w:t>
      </w:r>
      <w:r w:rsidRPr="007069A2">
        <w:rPr>
          <w:rFonts w:asciiTheme="majorBidi" w:hAnsiTheme="majorBidi" w:cstheme="majorBidi"/>
        </w:rPr>
        <w:t xml:space="preserve">€/mois). </w:t>
      </w:r>
    </w:p>
    <w:p w:rsidR="007069A2" w:rsidRPr="007069A2" w:rsidRDefault="007069A2" w:rsidP="009963C5">
      <w:pPr>
        <w:pStyle w:val="Sansinterligne"/>
        <w:jc w:val="both"/>
        <w:rPr>
          <w:rFonts w:asciiTheme="majorBidi" w:hAnsiTheme="majorBidi" w:cstheme="majorBidi"/>
        </w:rPr>
      </w:pPr>
      <w:r w:rsidRPr="007069A2">
        <w:rPr>
          <w:rFonts w:asciiTheme="majorBidi" w:hAnsiTheme="majorBidi" w:cstheme="majorBidi"/>
        </w:rPr>
        <w:t>Après redistribution, les 10% des ménages les plus modestes voient leur revenu augmenter p</w:t>
      </w:r>
      <w:r>
        <w:rPr>
          <w:rFonts w:asciiTheme="majorBidi" w:hAnsiTheme="majorBidi" w:cstheme="majorBidi"/>
        </w:rPr>
        <w:t>uisqu’ils perçoivent un re</w:t>
      </w:r>
      <w:r w:rsidR="00BE0E2C">
        <w:rPr>
          <w:rFonts w:asciiTheme="majorBidi" w:hAnsiTheme="majorBidi" w:cstheme="majorBidi"/>
        </w:rPr>
        <w:t xml:space="preserve">venu </w:t>
      </w:r>
      <w:r w:rsidR="009963C5">
        <w:rPr>
          <w:rFonts w:asciiTheme="majorBidi" w:hAnsiTheme="majorBidi" w:cstheme="majorBidi"/>
        </w:rPr>
        <w:t xml:space="preserve">après redistribution </w:t>
      </w:r>
      <w:r w:rsidR="00BE0E2C">
        <w:rPr>
          <w:rFonts w:asciiTheme="majorBidi" w:hAnsiTheme="majorBidi" w:cstheme="majorBidi"/>
        </w:rPr>
        <w:t>annuel inférieur</w:t>
      </w:r>
      <w:r>
        <w:rPr>
          <w:rFonts w:asciiTheme="majorBidi" w:hAnsiTheme="majorBidi" w:cstheme="majorBidi"/>
        </w:rPr>
        <w:t xml:space="preserve"> à</w:t>
      </w:r>
      <w:r w:rsidRPr="007069A2">
        <w:rPr>
          <w:rFonts w:asciiTheme="majorBidi" w:hAnsiTheme="majorBidi" w:cstheme="majorBidi"/>
        </w:rPr>
        <w:t xml:space="preserve"> </w:t>
      </w:r>
      <w:r w:rsidRPr="007069A2">
        <w:rPr>
          <w:rFonts w:asciiTheme="majorBidi" w:hAnsiTheme="majorBidi" w:cstheme="majorBidi"/>
          <w:b/>
          <w:bCs/>
          <w:i/>
          <w:iCs/>
        </w:rPr>
        <w:t>…………</w:t>
      </w:r>
      <w:proofErr w:type="gramStart"/>
      <w:r w:rsidRPr="007069A2">
        <w:rPr>
          <w:rFonts w:asciiTheme="majorBidi" w:hAnsiTheme="majorBidi" w:cstheme="majorBidi"/>
          <w:b/>
          <w:bCs/>
          <w:i/>
          <w:iCs/>
        </w:rPr>
        <w:t>.</w:t>
      </w:r>
      <w:r w:rsidRPr="007069A2">
        <w:rPr>
          <w:rFonts w:asciiTheme="majorBidi" w:hAnsiTheme="majorBidi" w:cstheme="majorBidi"/>
        </w:rPr>
        <w:t>€</w:t>
      </w:r>
      <w:proofErr w:type="gramEnd"/>
      <w:r w:rsidRPr="007069A2">
        <w:rPr>
          <w:rFonts w:asciiTheme="majorBidi" w:hAnsiTheme="majorBidi" w:cstheme="majorBidi"/>
        </w:rPr>
        <w:t xml:space="preserve"> (soit près de </w:t>
      </w:r>
      <w:r w:rsidRPr="007069A2">
        <w:rPr>
          <w:rFonts w:asciiTheme="majorBidi" w:hAnsiTheme="majorBidi" w:cstheme="majorBidi"/>
          <w:b/>
          <w:bCs/>
          <w:i/>
          <w:iCs/>
        </w:rPr>
        <w:t>………..</w:t>
      </w:r>
      <w:r w:rsidRPr="007069A2">
        <w:rPr>
          <w:rFonts w:asciiTheme="majorBidi" w:hAnsiTheme="majorBidi" w:cstheme="majorBidi"/>
        </w:rPr>
        <w:t>€/mois). A l’inverse, les 10% des ménages les plus aisés voient leur revenu diminuer p</w:t>
      </w:r>
      <w:r>
        <w:rPr>
          <w:rFonts w:asciiTheme="majorBidi" w:hAnsiTheme="majorBidi" w:cstheme="majorBidi"/>
        </w:rPr>
        <w:t>uisqu’ils perçoivent un re</w:t>
      </w:r>
      <w:r w:rsidR="00BE0E2C">
        <w:rPr>
          <w:rFonts w:asciiTheme="majorBidi" w:hAnsiTheme="majorBidi" w:cstheme="majorBidi"/>
        </w:rPr>
        <w:t xml:space="preserve">venu annuel </w:t>
      </w:r>
      <w:r w:rsidR="009963C5">
        <w:rPr>
          <w:rFonts w:asciiTheme="majorBidi" w:hAnsiTheme="majorBidi" w:cstheme="majorBidi"/>
        </w:rPr>
        <w:t>après redistribution</w:t>
      </w:r>
      <w:r w:rsidR="00BE0E2C">
        <w:rPr>
          <w:rFonts w:asciiTheme="majorBidi" w:hAnsiTheme="majorBidi" w:cstheme="majorBidi"/>
        </w:rPr>
        <w:t xml:space="preserve"> supérieur</w:t>
      </w:r>
      <w:r>
        <w:rPr>
          <w:rFonts w:asciiTheme="majorBidi" w:hAnsiTheme="majorBidi" w:cstheme="majorBidi"/>
        </w:rPr>
        <w:t xml:space="preserve"> à </w:t>
      </w:r>
      <w:r w:rsidRPr="007069A2">
        <w:rPr>
          <w:rFonts w:asciiTheme="majorBidi" w:hAnsiTheme="majorBidi" w:cstheme="majorBidi"/>
        </w:rPr>
        <w:t xml:space="preserve"> </w:t>
      </w:r>
      <w:r w:rsidRPr="007069A2">
        <w:rPr>
          <w:rFonts w:asciiTheme="majorBidi" w:hAnsiTheme="majorBidi" w:cstheme="majorBidi"/>
          <w:b/>
          <w:bCs/>
          <w:i/>
          <w:iCs/>
        </w:rPr>
        <w:t>…………</w:t>
      </w:r>
      <w:proofErr w:type="gramStart"/>
      <w:r w:rsidRPr="007069A2">
        <w:rPr>
          <w:rFonts w:asciiTheme="majorBidi" w:hAnsiTheme="majorBidi" w:cstheme="majorBidi"/>
          <w:b/>
          <w:bCs/>
          <w:i/>
          <w:iCs/>
        </w:rPr>
        <w:t>.</w:t>
      </w:r>
      <w:r w:rsidRPr="007069A2">
        <w:rPr>
          <w:rFonts w:asciiTheme="majorBidi" w:hAnsiTheme="majorBidi" w:cstheme="majorBidi"/>
        </w:rPr>
        <w:t>€</w:t>
      </w:r>
      <w:proofErr w:type="gramEnd"/>
      <w:r w:rsidRPr="007069A2">
        <w:rPr>
          <w:rFonts w:asciiTheme="majorBidi" w:hAnsiTheme="majorBidi" w:cstheme="majorBidi"/>
        </w:rPr>
        <w:t xml:space="preserve"> (soit </w:t>
      </w:r>
      <w:r w:rsidRPr="007069A2">
        <w:rPr>
          <w:rFonts w:asciiTheme="majorBidi" w:hAnsiTheme="majorBidi" w:cstheme="majorBidi"/>
          <w:b/>
          <w:bCs/>
          <w:i/>
          <w:iCs/>
        </w:rPr>
        <w:t>………….</w:t>
      </w:r>
      <w:r w:rsidRPr="007069A2">
        <w:rPr>
          <w:rFonts w:asciiTheme="majorBidi" w:hAnsiTheme="majorBidi" w:cstheme="majorBidi"/>
        </w:rPr>
        <w:t xml:space="preserve">€/mois). </w:t>
      </w:r>
    </w:p>
    <w:p w:rsidR="007069A2" w:rsidRPr="007069A2" w:rsidRDefault="007069A2" w:rsidP="007069A2">
      <w:pPr>
        <w:pStyle w:val="Sansinterligne"/>
        <w:jc w:val="both"/>
        <w:rPr>
          <w:rFonts w:asciiTheme="majorBidi" w:hAnsiTheme="majorBidi" w:cstheme="majorBidi"/>
        </w:rPr>
      </w:pPr>
      <w:r w:rsidRPr="007069A2">
        <w:rPr>
          <w:rFonts w:asciiTheme="majorBidi" w:hAnsiTheme="majorBidi" w:cstheme="majorBidi"/>
          <w:b/>
          <w:bCs/>
        </w:rPr>
        <w:t xml:space="preserve">Q°6 </w:t>
      </w:r>
      <w:r w:rsidRPr="007069A2">
        <w:rPr>
          <w:rFonts w:asciiTheme="majorBidi" w:hAnsiTheme="majorBidi" w:cstheme="majorBidi"/>
        </w:rPr>
        <w:t xml:space="preserve">– Calculer les rapports </w:t>
      </w:r>
      <w:proofErr w:type="spellStart"/>
      <w:r w:rsidRPr="007069A2">
        <w:rPr>
          <w:rFonts w:asciiTheme="majorBidi" w:hAnsiTheme="majorBidi" w:cstheme="majorBidi"/>
        </w:rPr>
        <w:t>interdécile</w:t>
      </w:r>
      <w:r w:rsidR="009963C5">
        <w:rPr>
          <w:rFonts w:asciiTheme="majorBidi" w:hAnsiTheme="majorBidi" w:cstheme="majorBidi"/>
        </w:rPr>
        <w:t>s</w:t>
      </w:r>
      <w:proofErr w:type="spellEnd"/>
      <w:r w:rsidRPr="007069A2">
        <w:rPr>
          <w:rFonts w:asciiTheme="majorBidi" w:hAnsiTheme="majorBidi" w:cstheme="majorBidi"/>
        </w:rPr>
        <w:t xml:space="preserve"> avant redistribution puis après redistribution pour chacune des régions. Reporter les résultats dans le tableau. Que constate-t-on ? </w:t>
      </w:r>
    </w:p>
    <w:p w:rsidR="007069A2" w:rsidRPr="007069A2" w:rsidRDefault="007069A2" w:rsidP="00BE0E2C">
      <w:pPr>
        <w:pStyle w:val="Sansinterligne"/>
        <w:jc w:val="both"/>
        <w:rPr>
          <w:rFonts w:asciiTheme="majorBidi" w:hAnsiTheme="majorBidi" w:cstheme="majorBidi"/>
        </w:rPr>
      </w:pPr>
      <w:r w:rsidRPr="007069A2">
        <w:rPr>
          <w:rFonts w:asciiTheme="majorBidi" w:hAnsiTheme="majorBidi" w:cstheme="majorBidi"/>
          <w:b/>
          <w:bCs/>
        </w:rPr>
        <w:t xml:space="preserve">Q°7 </w:t>
      </w:r>
      <w:r w:rsidRPr="007069A2">
        <w:rPr>
          <w:rFonts w:asciiTheme="majorBidi" w:hAnsiTheme="majorBidi" w:cstheme="majorBidi"/>
        </w:rPr>
        <w:t xml:space="preserve">– </w:t>
      </w:r>
      <w:r w:rsidR="00BE0E2C">
        <w:rPr>
          <w:rFonts w:asciiTheme="majorBidi" w:hAnsiTheme="majorBidi" w:cstheme="majorBidi"/>
        </w:rPr>
        <w:t>Existe-t-il un lien systématique</w:t>
      </w:r>
      <w:r w:rsidRPr="007069A2">
        <w:rPr>
          <w:rFonts w:asciiTheme="majorBidi" w:hAnsiTheme="majorBidi" w:cstheme="majorBidi"/>
        </w:rPr>
        <w:t xml:space="preserve"> entre les rapports </w:t>
      </w:r>
      <w:proofErr w:type="spellStart"/>
      <w:r w:rsidRPr="007069A2">
        <w:rPr>
          <w:rFonts w:asciiTheme="majorBidi" w:hAnsiTheme="majorBidi" w:cstheme="majorBidi"/>
        </w:rPr>
        <w:t>interdécile</w:t>
      </w:r>
      <w:r w:rsidR="009963C5">
        <w:rPr>
          <w:rFonts w:asciiTheme="majorBidi" w:hAnsiTheme="majorBidi" w:cstheme="majorBidi"/>
        </w:rPr>
        <w:t>s</w:t>
      </w:r>
      <w:bookmarkStart w:id="0" w:name="_GoBack"/>
      <w:bookmarkEnd w:id="0"/>
      <w:proofErr w:type="spellEnd"/>
      <w:r w:rsidRPr="007069A2">
        <w:rPr>
          <w:rFonts w:asciiTheme="majorBidi" w:hAnsiTheme="majorBidi" w:cstheme="majorBidi"/>
        </w:rPr>
        <w:t xml:space="preserve"> et le taux de pauvreté ? </w:t>
      </w:r>
    </w:p>
    <w:p w:rsidR="007069A2" w:rsidRPr="007069A2" w:rsidRDefault="007069A2" w:rsidP="007069A2">
      <w:pPr>
        <w:pStyle w:val="Sansinterligne"/>
        <w:jc w:val="both"/>
        <w:rPr>
          <w:rFonts w:asciiTheme="majorBidi" w:hAnsiTheme="majorBidi" w:cstheme="majorBidi"/>
        </w:rPr>
      </w:pPr>
      <w:r w:rsidRPr="007069A2">
        <w:rPr>
          <w:rFonts w:asciiTheme="majorBidi" w:hAnsiTheme="majorBidi" w:cstheme="majorBidi"/>
          <w:b/>
          <w:bCs/>
        </w:rPr>
        <w:t xml:space="preserve">Q°8 </w:t>
      </w:r>
      <w:r w:rsidRPr="007069A2">
        <w:rPr>
          <w:rFonts w:asciiTheme="majorBidi" w:hAnsiTheme="majorBidi" w:cstheme="majorBidi"/>
        </w:rPr>
        <w:t xml:space="preserve">– En sachant que la région Ile de France est la région où les écarts de revenus entre les plus modestes et les plus aisés sont les plus forts et que la région Pays de la Loire est la région où ces écarts sont les plus faibles, considérez-vous que la région Occitanie est plutôt inégalitaire ou plutôt peu inégalitaire ? Expliquer. </w:t>
      </w:r>
    </w:p>
    <w:p w:rsidR="000E6308" w:rsidRPr="007069A2" w:rsidRDefault="009963C5" w:rsidP="007069A2">
      <w:pPr>
        <w:pStyle w:val="Sansinterligne"/>
        <w:jc w:val="both"/>
        <w:rPr>
          <w:rFonts w:asciiTheme="majorBidi" w:hAnsiTheme="majorBidi" w:cstheme="majorBidi"/>
        </w:rPr>
      </w:pPr>
    </w:p>
    <w:sectPr w:rsidR="000E6308" w:rsidRPr="007069A2" w:rsidSect="007069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A2"/>
    <w:rsid w:val="002204D3"/>
    <w:rsid w:val="007069A2"/>
    <w:rsid w:val="009963C5"/>
    <w:rsid w:val="00BE0E2C"/>
    <w:rsid w:val="00FE56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069A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7069A2"/>
    <w:pPr>
      <w:spacing w:after="0" w:line="240" w:lineRule="auto"/>
    </w:pPr>
  </w:style>
  <w:style w:type="table" w:styleId="Grilledutableau">
    <w:name w:val="Table Grid"/>
    <w:basedOn w:val="TableauNormal"/>
    <w:uiPriority w:val="59"/>
    <w:rsid w:val="00706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E56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5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069A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7069A2"/>
    <w:pPr>
      <w:spacing w:after="0" w:line="240" w:lineRule="auto"/>
    </w:pPr>
  </w:style>
  <w:style w:type="table" w:styleId="Grilledutableau">
    <w:name w:val="Table Grid"/>
    <w:basedOn w:val="TableauNormal"/>
    <w:uiPriority w:val="59"/>
    <w:rsid w:val="00706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E56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5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9F3D6832.dotm</Template>
  <TotalTime>3</TotalTime>
  <Pages>1</Pages>
  <Words>308</Words>
  <Characters>1696</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LRN</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 01</dc:creator>
  <cp:keywords/>
  <dc:description/>
  <cp:lastModifiedBy>STAG 01</cp:lastModifiedBy>
  <cp:revision>3</cp:revision>
  <dcterms:created xsi:type="dcterms:W3CDTF">2017-12-05T11:03:00Z</dcterms:created>
  <dcterms:modified xsi:type="dcterms:W3CDTF">2017-12-05T13:40:00Z</dcterms:modified>
</cp:coreProperties>
</file>