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23" w:rsidRPr="00515A34" w:rsidRDefault="001C3423" w:rsidP="00D771D4">
      <w:pPr>
        <w:pBdr>
          <w:top w:val="single" w:sz="4" w:space="1" w:color="auto"/>
          <w:left w:val="single" w:sz="4" w:space="4" w:color="auto"/>
          <w:bottom w:val="single" w:sz="4" w:space="1" w:color="auto"/>
          <w:right w:val="single" w:sz="4" w:space="4" w:color="auto"/>
        </w:pBdr>
        <w:shd w:val="clear" w:color="auto" w:fill="8EAADB"/>
        <w:jc w:val="center"/>
        <w:rPr>
          <w:rFonts w:ascii="Arial" w:hAnsi="Arial" w:cs="Arial"/>
          <w:b/>
          <w:sz w:val="32"/>
          <w:szCs w:val="32"/>
        </w:rPr>
      </w:pPr>
      <w:bookmarkStart w:id="0" w:name="_GoBack"/>
      <w:bookmarkEnd w:id="0"/>
      <w:r w:rsidRPr="00515A34">
        <w:rPr>
          <w:rFonts w:ascii="Arial" w:hAnsi="Arial" w:cs="Arial"/>
          <w:b/>
          <w:sz w:val="32"/>
          <w:szCs w:val="32"/>
        </w:rPr>
        <w:t>TITRE DE LA SEANCE</w:t>
      </w:r>
    </w:p>
    <w:p w:rsidR="001C3423" w:rsidRPr="00515A34" w:rsidRDefault="001C3423" w:rsidP="002B639F">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r w:rsidRPr="00515A34">
        <w:rPr>
          <w:rFonts w:ascii="Arial" w:hAnsi="Arial" w:cs="Arial"/>
          <w:b/>
          <w:color w:val="2F5496"/>
          <w:shd w:val="clear" w:color="auto" w:fill="FFFFFF"/>
        </w:rPr>
        <w:t>Classe</w:t>
      </w:r>
      <w:r w:rsidRPr="00515A34">
        <w:rPr>
          <w:rFonts w:ascii="Arial" w:hAnsi="Arial" w:cs="Arial"/>
          <w:color w:val="2F5496"/>
          <w:shd w:val="clear" w:color="auto" w:fill="FFFFFF"/>
        </w:rPr>
        <w:t> </w:t>
      </w:r>
      <w:r w:rsidRPr="00515A34">
        <w:rPr>
          <w:rFonts w:ascii="Arial" w:hAnsi="Arial" w:cs="Arial"/>
          <w:color w:val="2F5496"/>
        </w:rPr>
        <w:t>:</w:t>
      </w:r>
      <w:r>
        <w:rPr>
          <w:rFonts w:ascii="Arial" w:hAnsi="Arial" w:cs="Arial"/>
        </w:rPr>
        <w:tab/>
        <w:t>éleves de 2</w:t>
      </w:r>
      <w:r w:rsidRPr="006B27E3">
        <w:rPr>
          <w:rFonts w:ascii="Arial" w:hAnsi="Arial" w:cs="Arial"/>
          <w:vertAlign w:val="superscript"/>
        </w:rPr>
        <w:t>n</w:t>
      </w:r>
      <w:r>
        <w:rPr>
          <w:rFonts w:ascii="Arial" w:hAnsi="Arial" w:cs="Arial"/>
          <w:vertAlign w:val="superscript"/>
        </w:rPr>
        <w:t xml:space="preserve">de </w:t>
      </w:r>
      <w:r>
        <w:rPr>
          <w:rFonts w:ascii="Arial" w:hAnsi="Arial" w:cs="Arial"/>
        </w:rPr>
        <w:t xml:space="preserve"> </w:t>
      </w:r>
      <w:r w:rsidRPr="00515A34">
        <w:rPr>
          <w:rFonts w:ascii="Arial" w:hAnsi="Arial" w:cs="Arial"/>
        </w:rPr>
        <w:tab/>
      </w:r>
      <w:r w:rsidRPr="00515A34">
        <w:rPr>
          <w:rFonts w:ascii="Arial" w:hAnsi="Arial" w:cs="Arial"/>
        </w:rPr>
        <w:tab/>
      </w:r>
      <w:r w:rsidRPr="00515A34">
        <w:rPr>
          <w:rFonts w:ascii="Arial" w:hAnsi="Arial" w:cs="Arial"/>
        </w:rPr>
        <w:tab/>
      </w:r>
      <w:r w:rsidRPr="00515A34">
        <w:rPr>
          <w:rFonts w:ascii="Arial" w:hAnsi="Arial" w:cs="Arial"/>
          <w:b/>
          <w:color w:val="2F5496"/>
        </w:rPr>
        <w:t>Niveau/Groupe</w:t>
      </w:r>
      <w:r w:rsidRPr="00515A34">
        <w:rPr>
          <w:rFonts w:ascii="Arial" w:hAnsi="Arial" w:cs="Arial"/>
          <w:color w:val="2F5496"/>
        </w:rPr>
        <w:t xml:space="preserve"> </w:t>
      </w:r>
      <w:r w:rsidRPr="00515A34">
        <w:rPr>
          <w:rFonts w:ascii="Arial" w:hAnsi="Arial" w:cs="Arial"/>
        </w:rPr>
        <w:t>:</w:t>
      </w:r>
      <w:r>
        <w:rPr>
          <w:rFonts w:ascii="Arial" w:hAnsi="Arial" w:cs="Arial"/>
        </w:rPr>
        <w:t xml:space="preserve"> générale ou professionnelle</w:t>
      </w:r>
      <w:r w:rsidRPr="00515A34">
        <w:rPr>
          <w:rFonts w:ascii="Arial" w:hAnsi="Arial" w:cs="Arial"/>
        </w:rPr>
        <w:tab/>
      </w:r>
      <w:r w:rsidRPr="00515A34">
        <w:rPr>
          <w:rFonts w:ascii="Arial" w:hAnsi="Arial" w:cs="Arial"/>
        </w:rPr>
        <w:tab/>
      </w:r>
      <w:r w:rsidRPr="00515A34">
        <w:rPr>
          <w:rFonts w:ascii="Arial" w:hAnsi="Arial" w:cs="Arial"/>
        </w:rPr>
        <w:tab/>
      </w:r>
      <w:r>
        <w:rPr>
          <w:rFonts w:ascii="Arial" w:hAnsi="Arial" w:cs="Arial"/>
        </w:rPr>
        <w:t xml:space="preserve">                  </w:t>
      </w:r>
      <w:r w:rsidRPr="00515A34">
        <w:rPr>
          <w:rFonts w:ascii="Arial" w:hAnsi="Arial" w:cs="Arial"/>
          <w:b/>
          <w:color w:val="2F5496"/>
        </w:rPr>
        <w:t>Date :</w:t>
      </w:r>
      <w:r w:rsidRPr="00515A34">
        <w:rPr>
          <w:rFonts w:ascii="Arial" w:hAnsi="Arial" w:cs="Arial"/>
          <w:color w:val="2F5496"/>
        </w:rPr>
        <w:t xml:space="preserve"> </w:t>
      </w:r>
      <w:r>
        <w:rPr>
          <w:rFonts w:ascii="Arial" w:hAnsi="Arial" w:cs="Arial"/>
          <w:color w:val="2F5496"/>
        </w:rPr>
        <w:t xml:space="preserve"> </w:t>
      </w:r>
      <w:r w:rsidRPr="00C24557">
        <w:rPr>
          <w:rFonts w:ascii="Arial" w:hAnsi="Arial" w:cs="Arial"/>
        </w:rPr>
        <w:t>Fin octobre</w:t>
      </w:r>
    </w:p>
    <w:p w:rsidR="001C3423" w:rsidRPr="00515A34" w:rsidRDefault="001C3423" w:rsidP="00BE7B32">
      <w:pPr>
        <w:pBdr>
          <w:top w:val="single" w:sz="4" w:space="1" w:color="auto"/>
          <w:left w:val="single" w:sz="4" w:space="0" w:color="auto"/>
          <w:bottom w:val="single" w:sz="4" w:space="1" w:color="auto"/>
          <w:right w:val="single" w:sz="4" w:space="4" w:color="auto"/>
          <w:between w:val="single" w:sz="4" w:space="1" w:color="auto"/>
        </w:pBdr>
        <w:spacing w:after="0"/>
        <w:ind w:left="2124" w:hanging="2124"/>
        <w:rPr>
          <w:rFonts w:ascii="Arial" w:hAnsi="Arial" w:cs="Arial"/>
          <w:i/>
          <w:u w:val="single"/>
        </w:rPr>
      </w:pPr>
      <w:r w:rsidRPr="00515A34">
        <w:rPr>
          <w:rFonts w:ascii="Arial" w:hAnsi="Arial" w:cs="Arial"/>
          <w:b/>
          <w:color w:val="2F5496"/>
        </w:rPr>
        <w:t>Domaine / Parcours:</w:t>
      </w:r>
      <w:r>
        <w:rPr>
          <w:rFonts w:ascii="Arial" w:hAnsi="Arial" w:cs="Arial"/>
          <w:b/>
          <w:color w:val="2F5496"/>
        </w:rPr>
        <w:t xml:space="preserve">  </w:t>
      </w:r>
      <w:r w:rsidRPr="003F182A">
        <w:rPr>
          <w:rFonts w:ascii="Arial" w:hAnsi="Arial" w:cs="Arial"/>
        </w:rPr>
        <w:t>Domaine 1</w:t>
      </w:r>
      <w:r>
        <w:rPr>
          <w:rFonts w:ascii="Arial" w:hAnsi="Arial" w:cs="Arial"/>
        </w:rPr>
        <w:t xml:space="preserve"> Les langages pour parler et communiquer                            Domaine 3 : Formation de la personne et du citoyen </w:t>
      </w:r>
    </w:p>
    <w:p w:rsidR="001C3423" w:rsidRPr="00515A34" w:rsidRDefault="001C3423" w:rsidP="00BE7B32">
      <w:pPr>
        <w:pBdr>
          <w:top w:val="single" w:sz="4" w:space="1" w:color="auto"/>
          <w:left w:val="single" w:sz="4" w:space="0" w:color="auto"/>
          <w:bottom w:val="single" w:sz="4" w:space="1" w:color="auto"/>
          <w:right w:val="single" w:sz="4" w:space="4" w:color="auto"/>
          <w:between w:val="single" w:sz="4" w:space="1" w:color="auto"/>
        </w:pBdr>
        <w:spacing w:after="0"/>
        <w:rPr>
          <w:rFonts w:ascii="Arial" w:hAnsi="Arial" w:cs="Arial"/>
        </w:rPr>
      </w:pPr>
      <w:r w:rsidRPr="00515A34">
        <w:rPr>
          <w:rFonts w:ascii="Arial" w:hAnsi="Arial" w:cs="Arial"/>
          <w:b/>
          <w:color w:val="2F5496"/>
        </w:rPr>
        <w:t>Objectif (compétence visée) :</w:t>
      </w:r>
      <w:r>
        <w:rPr>
          <w:rFonts w:ascii="Arial" w:hAnsi="Arial" w:cs="Arial"/>
          <w:b/>
          <w:color w:val="2F5496"/>
        </w:rPr>
        <w:t xml:space="preserve"> </w:t>
      </w:r>
      <w:r>
        <w:rPr>
          <w:rFonts w:ascii="Arial" w:hAnsi="Arial" w:cs="Arial"/>
          <w:b/>
        </w:rPr>
        <w:t>Comprendre et interpréter des discours oraux élaborés</w:t>
      </w:r>
    </w:p>
    <w:p w:rsidR="001C3423" w:rsidRPr="00C24557" w:rsidRDefault="001C3423" w:rsidP="0064781C">
      <w:pPr>
        <w:pBdr>
          <w:top w:val="single" w:sz="4" w:space="1" w:color="auto"/>
          <w:left w:val="single" w:sz="4" w:space="0" w:color="auto"/>
          <w:bottom w:val="single" w:sz="4" w:space="1" w:color="auto"/>
          <w:right w:val="single" w:sz="4" w:space="4" w:color="auto"/>
          <w:between w:val="single" w:sz="4" w:space="1" w:color="auto"/>
        </w:pBdr>
        <w:spacing w:after="0"/>
        <w:rPr>
          <w:rFonts w:ascii="Arial" w:hAnsi="Arial" w:cs="Arial"/>
        </w:rPr>
      </w:pPr>
      <w:r w:rsidRPr="00515A34">
        <w:rPr>
          <w:rFonts w:ascii="Arial" w:hAnsi="Arial" w:cs="Arial"/>
          <w:b/>
          <w:color w:val="2F5496"/>
        </w:rPr>
        <w:t>Pré-requis</w:t>
      </w:r>
      <w:r w:rsidRPr="00515A34">
        <w:rPr>
          <w:rFonts w:ascii="Arial" w:hAnsi="Arial" w:cs="Arial"/>
          <w:color w:val="2F5496"/>
        </w:rPr>
        <w:t> :</w:t>
      </w:r>
      <w:r>
        <w:rPr>
          <w:rFonts w:ascii="Arial" w:hAnsi="Arial" w:cs="Arial"/>
          <w:color w:val="2F5496"/>
        </w:rPr>
        <w:t xml:space="preserve"> </w:t>
      </w:r>
      <w:r w:rsidRPr="00515A34">
        <w:rPr>
          <w:rFonts w:ascii="Arial" w:hAnsi="Arial" w:cs="Arial"/>
          <w:color w:val="2F5496"/>
        </w:rPr>
        <w:tab/>
      </w:r>
      <w:r w:rsidRPr="00C24557">
        <w:rPr>
          <w:rFonts w:ascii="Arial" w:hAnsi="Arial" w:cs="Arial"/>
        </w:rPr>
        <w:t xml:space="preserve">connaissances préalables </w:t>
      </w:r>
      <w:r>
        <w:rPr>
          <w:rFonts w:ascii="Arial" w:hAnsi="Arial" w:cs="Arial"/>
        </w:rPr>
        <w:t xml:space="preserve">en EDD (notion de réchauffement climatique, énergies fossiles) voir avec enseignant SVT ; éléments relatifs prérogatives de la présentation du chef d’œuvre ou du grand oral </w:t>
      </w:r>
    </w:p>
    <w:p w:rsidR="001C3423" w:rsidRDefault="001C3423"/>
    <w:tbl>
      <w:tblPr>
        <w:tblW w:w="15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2176"/>
        <w:gridCol w:w="3023"/>
        <w:gridCol w:w="3011"/>
        <w:gridCol w:w="2853"/>
        <w:gridCol w:w="3335"/>
      </w:tblGrid>
      <w:tr w:rsidR="001C3423" w:rsidRPr="002503A1" w:rsidTr="002503A1">
        <w:trPr>
          <w:trHeight w:val="186"/>
        </w:trPr>
        <w:tc>
          <w:tcPr>
            <w:tcW w:w="1293" w:type="dxa"/>
            <w:vMerge w:val="restart"/>
            <w:shd w:val="clear" w:color="auto" w:fill="B4C6E7"/>
          </w:tcPr>
          <w:p w:rsidR="001C3423" w:rsidRPr="002503A1" w:rsidRDefault="001C3423" w:rsidP="002503A1">
            <w:pPr>
              <w:spacing w:after="0" w:line="240" w:lineRule="auto"/>
              <w:jc w:val="center"/>
              <w:rPr>
                <w:rFonts w:ascii="Arial" w:hAnsi="Arial" w:cs="Arial"/>
                <w:b/>
                <w:sz w:val="20"/>
                <w:szCs w:val="20"/>
              </w:rPr>
            </w:pPr>
            <w:r w:rsidRPr="002503A1">
              <w:rPr>
                <w:rFonts w:ascii="Arial" w:hAnsi="Arial" w:cs="Arial"/>
                <w:b/>
                <w:sz w:val="20"/>
                <w:szCs w:val="20"/>
              </w:rPr>
              <w:t>Phase/</w:t>
            </w:r>
          </w:p>
          <w:p w:rsidR="001C3423" w:rsidRPr="002503A1" w:rsidRDefault="001C3423" w:rsidP="002503A1">
            <w:pPr>
              <w:spacing w:after="0" w:line="240" w:lineRule="auto"/>
              <w:jc w:val="center"/>
              <w:rPr>
                <w:rFonts w:ascii="Arial" w:hAnsi="Arial" w:cs="Arial"/>
                <w:b/>
                <w:sz w:val="20"/>
                <w:szCs w:val="20"/>
              </w:rPr>
            </w:pPr>
            <w:r w:rsidRPr="002503A1">
              <w:rPr>
                <w:rFonts w:ascii="Arial" w:hAnsi="Arial" w:cs="Arial"/>
                <w:b/>
                <w:sz w:val="20"/>
                <w:szCs w:val="20"/>
              </w:rPr>
              <w:t>Durée</w:t>
            </w:r>
          </w:p>
        </w:tc>
        <w:tc>
          <w:tcPr>
            <w:tcW w:w="2176" w:type="dxa"/>
            <w:vMerge w:val="restart"/>
            <w:shd w:val="clear" w:color="auto" w:fill="B4C6E7"/>
          </w:tcPr>
          <w:p w:rsidR="001C3423" w:rsidRPr="002503A1" w:rsidRDefault="001C3423" w:rsidP="002503A1">
            <w:pPr>
              <w:spacing w:after="0" w:line="240" w:lineRule="auto"/>
              <w:jc w:val="center"/>
              <w:rPr>
                <w:rFonts w:ascii="Arial" w:hAnsi="Arial" w:cs="Arial"/>
                <w:b/>
                <w:sz w:val="20"/>
                <w:szCs w:val="20"/>
              </w:rPr>
            </w:pPr>
            <w:r w:rsidRPr="002503A1">
              <w:rPr>
                <w:rFonts w:ascii="Arial" w:hAnsi="Arial" w:cs="Arial"/>
                <w:b/>
                <w:sz w:val="20"/>
                <w:szCs w:val="20"/>
              </w:rPr>
              <w:t>Objectifs intermédiaires</w:t>
            </w:r>
          </w:p>
        </w:tc>
        <w:tc>
          <w:tcPr>
            <w:tcW w:w="6034" w:type="dxa"/>
            <w:gridSpan w:val="2"/>
            <w:shd w:val="clear" w:color="auto" w:fill="B4C6E7"/>
          </w:tcPr>
          <w:p w:rsidR="001C3423" w:rsidRPr="002503A1" w:rsidRDefault="001C3423" w:rsidP="002503A1">
            <w:pPr>
              <w:spacing w:after="0" w:line="240" w:lineRule="auto"/>
              <w:jc w:val="center"/>
              <w:rPr>
                <w:rFonts w:ascii="Arial" w:hAnsi="Arial" w:cs="Arial"/>
                <w:b/>
                <w:sz w:val="20"/>
                <w:szCs w:val="20"/>
              </w:rPr>
            </w:pPr>
            <w:r w:rsidRPr="002503A1">
              <w:rPr>
                <w:rFonts w:ascii="Arial" w:hAnsi="Arial" w:cs="Arial"/>
                <w:b/>
                <w:sz w:val="20"/>
                <w:szCs w:val="20"/>
              </w:rPr>
              <w:t>Situation d’apprentissage</w:t>
            </w:r>
          </w:p>
        </w:tc>
        <w:tc>
          <w:tcPr>
            <w:tcW w:w="2853" w:type="dxa"/>
            <w:vMerge w:val="restart"/>
            <w:shd w:val="clear" w:color="auto" w:fill="B4C6E7"/>
          </w:tcPr>
          <w:p w:rsidR="001C3423" w:rsidRPr="002503A1" w:rsidRDefault="001C3423" w:rsidP="002503A1">
            <w:pPr>
              <w:spacing w:after="0" w:line="240" w:lineRule="auto"/>
              <w:jc w:val="center"/>
              <w:rPr>
                <w:rFonts w:ascii="Arial" w:hAnsi="Arial" w:cs="Arial"/>
                <w:b/>
                <w:sz w:val="20"/>
                <w:szCs w:val="20"/>
              </w:rPr>
            </w:pPr>
            <w:r w:rsidRPr="002503A1">
              <w:rPr>
                <w:rFonts w:ascii="Arial" w:hAnsi="Arial" w:cs="Arial"/>
                <w:b/>
                <w:sz w:val="20"/>
                <w:szCs w:val="20"/>
              </w:rPr>
              <w:t>Consigne</w:t>
            </w:r>
          </w:p>
        </w:tc>
        <w:tc>
          <w:tcPr>
            <w:tcW w:w="3335" w:type="dxa"/>
            <w:vMerge w:val="restart"/>
            <w:shd w:val="clear" w:color="auto" w:fill="B4C6E7"/>
          </w:tcPr>
          <w:p w:rsidR="001C3423" w:rsidRPr="002503A1" w:rsidRDefault="001C3423" w:rsidP="002503A1">
            <w:pPr>
              <w:spacing w:after="0" w:line="240" w:lineRule="auto"/>
              <w:jc w:val="center"/>
              <w:rPr>
                <w:rFonts w:ascii="Arial" w:hAnsi="Arial" w:cs="Arial"/>
                <w:b/>
                <w:sz w:val="20"/>
                <w:szCs w:val="20"/>
              </w:rPr>
            </w:pPr>
            <w:r w:rsidRPr="002503A1">
              <w:rPr>
                <w:rFonts w:ascii="Arial" w:hAnsi="Arial" w:cs="Arial"/>
                <w:b/>
                <w:sz w:val="20"/>
                <w:szCs w:val="20"/>
              </w:rPr>
              <w:t>Organisation : Lieu, nbe d’élèves, supports et matériels</w:t>
            </w:r>
          </w:p>
          <w:p w:rsidR="001C3423" w:rsidRPr="002503A1" w:rsidRDefault="001C3423" w:rsidP="002503A1">
            <w:pPr>
              <w:spacing w:after="0" w:line="240" w:lineRule="auto"/>
              <w:jc w:val="center"/>
              <w:rPr>
                <w:rFonts w:ascii="Arial" w:hAnsi="Arial" w:cs="Arial"/>
                <w:b/>
                <w:sz w:val="20"/>
                <w:szCs w:val="20"/>
              </w:rPr>
            </w:pPr>
            <w:r w:rsidRPr="002503A1">
              <w:rPr>
                <w:rFonts w:ascii="Arial" w:hAnsi="Arial" w:cs="Arial"/>
                <w:b/>
                <w:sz w:val="20"/>
                <w:szCs w:val="20"/>
              </w:rPr>
              <w:t>Déplacements dans la salle</w:t>
            </w:r>
          </w:p>
        </w:tc>
      </w:tr>
      <w:tr w:rsidR="001C3423" w:rsidRPr="002503A1" w:rsidTr="002503A1">
        <w:trPr>
          <w:trHeight w:val="185"/>
        </w:trPr>
        <w:tc>
          <w:tcPr>
            <w:tcW w:w="1293" w:type="dxa"/>
            <w:vMerge/>
          </w:tcPr>
          <w:p w:rsidR="001C3423" w:rsidRPr="002503A1" w:rsidRDefault="001C3423" w:rsidP="002503A1">
            <w:pPr>
              <w:spacing w:after="0" w:line="240" w:lineRule="auto"/>
              <w:rPr>
                <w:rFonts w:ascii="Arial" w:hAnsi="Arial" w:cs="Arial"/>
                <w:sz w:val="20"/>
                <w:szCs w:val="20"/>
              </w:rPr>
            </w:pPr>
          </w:p>
        </w:tc>
        <w:tc>
          <w:tcPr>
            <w:tcW w:w="2176" w:type="dxa"/>
            <w:vMerge/>
          </w:tcPr>
          <w:p w:rsidR="001C3423" w:rsidRPr="002503A1" w:rsidRDefault="001C3423" w:rsidP="002503A1">
            <w:pPr>
              <w:spacing w:after="0" w:line="240" w:lineRule="auto"/>
              <w:rPr>
                <w:rFonts w:ascii="Arial" w:hAnsi="Arial" w:cs="Arial"/>
                <w:sz w:val="20"/>
                <w:szCs w:val="20"/>
              </w:rPr>
            </w:pPr>
          </w:p>
        </w:tc>
        <w:tc>
          <w:tcPr>
            <w:tcW w:w="3023" w:type="dxa"/>
            <w:shd w:val="clear" w:color="auto" w:fill="FFD966"/>
          </w:tcPr>
          <w:p w:rsidR="001C3423" w:rsidRPr="002503A1" w:rsidRDefault="001C3423" w:rsidP="002503A1">
            <w:pPr>
              <w:spacing w:after="0" w:line="240" w:lineRule="auto"/>
              <w:jc w:val="center"/>
              <w:rPr>
                <w:rFonts w:ascii="Arial" w:hAnsi="Arial" w:cs="Arial"/>
                <w:b/>
                <w:sz w:val="20"/>
                <w:szCs w:val="20"/>
              </w:rPr>
            </w:pPr>
            <w:r w:rsidRPr="002503A1">
              <w:rPr>
                <w:rFonts w:ascii="Arial" w:hAnsi="Arial" w:cs="Arial"/>
                <w:b/>
                <w:sz w:val="20"/>
                <w:szCs w:val="20"/>
              </w:rPr>
              <w:t>Activités de l’élève</w:t>
            </w:r>
          </w:p>
        </w:tc>
        <w:tc>
          <w:tcPr>
            <w:tcW w:w="3011" w:type="dxa"/>
            <w:shd w:val="clear" w:color="auto" w:fill="C5E0B3"/>
          </w:tcPr>
          <w:p w:rsidR="001C3423" w:rsidRPr="002503A1" w:rsidRDefault="001C3423" w:rsidP="002503A1">
            <w:pPr>
              <w:spacing w:after="0" w:line="240" w:lineRule="auto"/>
              <w:jc w:val="center"/>
              <w:rPr>
                <w:rFonts w:ascii="Arial" w:hAnsi="Arial" w:cs="Arial"/>
                <w:b/>
                <w:sz w:val="20"/>
                <w:szCs w:val="20"/>
              </w:rPr>
            </w:pPr>
            <w:r w:rsidRPr="002503A1">
              <w:rPr>
                <w:rFonts w:ascii="Arial" w:hAnsi="Arial" w:cs="Arial"/>
                <w:b/>
                <w:sz w:val="20"/>
                <w:szCs w:val="20"/>
              </w:rPr>
              <w:t>Activités du CPE</w:t>
            </w:r>
          </w:p>
        </w:tc>
        <w:tc>
          <w:tcPr>
            <w:tcW w:w="2853" w:type="dxa"/>
            <w:vMerge/>
          </w:tcPr>
          <w:p w:rsidR="001C3423" w:rsidRPr="002503A1" w:rsidRDefault="001C3423" w:rsidP="002503A1">
            <w:pPr>
              <w:spacing w:after="0" w:line="240" w:lineRule="auto"/>
              <w:rPr>
                <w:rFonts w:ascii="Arial" w:hAnsi="Arial" w:cs="Arial"/>
                <w:sz w:val="20"/>
                <w:szCs w:val="20"/>
              </w:rPr>
            </w:pPr>
          </w:p>
        </w:tc>
        <w:tc>
          <w:tcPr>
            <w:tcW w:w="3335" w:type="dxa"/>
            <w:vMerge/>
          </w:tcPr>
          <w:p w:rsidR="001C3423" w:rsidRPr="002503A1" w:rsidRDefault="001C3423" w:rsidP="002503A1">
            <w:pPr>
              <w:spacing w:after="0" w:line="240" w:lineRule="auto"/>
              <w:rPr>
                <w:rFonts w:ascii="Arial" w:hAnsi="Arial" w:cs="Arial"/>
                <w:sz w:val="20"/>
                <w:szCs w:val="20"/>
              </w:rPr>
            </w:pPr>
          </w:p>
        </w:tc>
      </w:tr>
      <w:tr w:rsidR="001C3423" w:rsidRPr="002503A1" w:rsidTr="002503A1">
        <w:trPr>
          <w:trHeight w:val="1001"/>
        </w:trPr>
        <w:tc>
          <w:tcPr>
            <w:tcW w:w="129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5 minutes</w:t>
            </w:r>
          </w:p>
          <w:p w:rsidR="001C3423" w:rsidRPr="002503A1" w:rsidRDefault="001C3423" w:rsidP="002503A1">
            <w:pPr>
              <w:spacing w:after="0" w:line="240" w:lineRule="auto"/>
              <w:rPr>
                <w:rFonts w:ascii="Arial" w:hAnsi="Arial" w:cs="Arial"/>
                <w:sz w:val="20"/>
                <w:szCs w:val="20"/>
              </w:rPr>
            </w:pPr>
          </w:p>
        </w:tc>
        <w:tc>
          <w:tcPr>
            <w:tcW w:w="2176"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Adopter une écoute et un visionnage attentifs</w:t>
            </w:r>
          </w:p>
          <w:p w:rsidR="001C3423" w:rsidRPr="002503A1" w:rsidRDefault="001C3423" w:rsidP="002503A1">
            <w:pPr>
              <w:spacing w:after="0" w:line="240" w:lineRule="auto"/>
              <w:rPr>
                <w:rFonts w:ascii="Arial" w:hAnsi="Arial" w:cs="Arial"/>
                <w:sz w:val="20"/>
                <w:szCs w:val="20"/>
              </w:rPr>
            </w:pPr>
          </w:p>
          <w:p w:rsidR="001C3423" w:rsidRPr="002503A1" w:rsidRDefault="001C3423" w:rsidP="002503A1">
            <w:pPr>
              <w:spacing w:after="0" w:line="240" w:lineRule="auto"/>
              <w:rPr>
                <w:rFonts w:ascii="Arial" w:hAnsi="Arial" w:cs="Arial"/>
                <w:sz w:val="20"/>
                <w:szCs w:val="20"/>
              </w:rPr>
            </w:pPr>
          </w:p>
        </w:tc>
        <w:tc>
          <w:tcPr>
            <w:tcW w:w="302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Prise de notes spontanée (facultative)</w:t>
            </w:r>
          </w:p>
        </w:tc>
        <w:tc>
          <w:tcPr>
            <w:tcW w:w="3011"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-Présente l’objectif de la séance et le contexte dans lequel elle s’inscrit (projet EDD, travail avec eco délégués, entraînement au grand oral ou au chef d’œuvre)</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-Annonce la diffusion de la vidéo et l’objectif visé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-Introduit la thématique de travail à travers la vidéo et présente rapidement la protagoniste qui y figure</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-Demande le calme absolu </w:t>
            </w:r>
          </w:p>
        </w:tc>
        <w:tc>
          <w:tcPr>
            <w:tcW w:w="285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Prenez connaissance de la vidéo projetée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Prenez des notes si vous le souhaitez en relevant les éléments que vous trouverez « marquants »</w:t>
            </w:r>
          </w:p>
        </w:tc>
        <w:tc>
          <w:tcPr>
            <w:tcW w:w="3335"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Diffusion d’une vidéo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 Discours de Gréta Thunberg » COP 24 , 2018 </w:t>
            </w:r>
          </w:p>
          <w:p w:rsidR="001C3423" w:rsidRPr="002503A1" w:rsidRDefault="001C3423" w:rsidP="002503A1">
            <w:pPr>
              <w:spacing w:after="0" w:line="240" w:lineRule="auto"/>
              <w:rPr>
                <w:rFonts w:ascii="Arial" w:hAnsi="Arial" w:cs="Arial"/>
                <w:sz w:val="20"/>
                <w:szCs w:val="20"/>
              </w:rPr>
            </w:pP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Le CPE veille à ce que la diffusion ne pâtisse pas de bruits extérieurs (cour, rue, travaux)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Support vidéo sur clé USB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Bon fonctionnement des enceintes audio</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Groupe idéal 20 élèves (30 maxi)</w:t>
            </w:r>
          </w:p>
        </w:tc>
      </w:tr>
      <w:tr w:rsidR="001C3423" w:rsidRPr="002503A1" w:rsidTr="002503A1">
        <w:trPr>
          <w:trHeight w:val="2045"/>
        </w:trPr>
        <w:tc>
          <w:tcPr>
            <w:tcW w:w="129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10 minutes</w:t>
            </w:r>
          </w:p>
        </w:tc>
        <w:tc>
          <w:tcPr>
            <w:tcW w:w="2176"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S’approprier les différents procédés du discours et leurs enjeux </w:t>
            </w:r>
          </w:p>
        </w:tc>
        <w:tc>
          <w:tcPr>
            <w:tcW w:w="302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Ecoute et réflexion</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Participation</w:t>
            </w:r>
          </w:p>
        </w:tc>
        <w:tc>
          <w:tcPr>
            <w:tcW w:w="3011"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-Distribue une feuille reprenant les différents procédés du discours et leurs enjeux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l’interjection, le questionnement, l’expression de l’indignation, l’accusation, la proposition , l’argumentation…)</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-Explique et échange avec les élèves en leur demandant ou donnant des exemples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-Donne du rythme en impulsant une prise de parole fluide</w:t>
            </w:r>
          </w:p>
          <w:p w:rsidR="001C3423" w:rsidRPr="002503A1" w:rsidRDefault="001C3423" w:rsidP="002503A1">
            <w:pPr>
              <w:spacing w:after="0" w:line="240" w:lineRule="auto"/>
              <w:rPr>
                <w:rFonts w:ascii="Arial" w:hAnsi="Arial" w:cs="Arial"/>
                <w:sz w:val="20"/>
                <w:szCs w:val="20"/>
              </w:rPr>
            </w:pPr>
          </w:p>
        </w:tc>
        <w:tc>
          <w:tcPr>
            <w:tcW w:w="285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Donnez des exemples à partir des éléments apportés de différents types de discours et des situations dans lesquelles ils s’exercent</w:t>
            </w:r>
          </w:p>
        </w:tc>
        <w:tc>
          <w:tcPr>
            <w:tcW w:w="3335"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Le CPE se déplace dans la salle pour mobiliser la prise de parole autour d’exemples qu’il fournit ou donnés par les élèves</w:t>
            </w:r>
          </w:p>
        </w:tc>
      </w:tr>
      <w:tr w:rsidR="001C3423" w:rsidRPr="002503A1" w:rsidTr="002503A1">
        <w:trPr>
          <w:trHeight w:val="70"/>
        </w:trPr>
        <w:tc>
          <w:tcPr>
            <w:tcW w:w="129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15 minutes</w:t>
            </w:r>
          </w:p>
          <w:p w:rsidR="001C3423" w:rsidRPr="002503A1" w:rsidRDefault="001C3423" w:rsidP="002503A1">
            <w:pPr>
              <w:spacing w:after="0" w:line="240" w:lineRule="auto"/>
              <w:rPr>
                <w:rFonts w:ascii="Arial" w:hAnsi="Arial" w:cs="Arial"/>
                <w:sz w:val="20"/>
                <w:szCs w:val="20"/>
              </w:rPr>
            </w:pPr>
          </w:p>
        </w:tc>
        <w:tc>
          <w:tcPr>
            <w:tcW w:w="2176"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Décrypter et analyser les différentes phases du discours</w:t>
            </w:r>
          </w:p>
          <w:p w:rsidR="001C3423" w:rsidRPr="002503A1" w:rsidRDefault="001C3423" w:rsidP="002503A1">
            <w:pPr>
              <w:spacing w:after="0" w:line="240" w:lineRule="auto"/>
              <w:rPr>
                <w:rFonts w:ascii="Arial" w:hAnsi="Arial" w:cs="Arial"/>
                <w:sz w:val="20"/>
                <w:szCs w:val="20"/>
              </w:rPr>
            </w:pPr>
          </w:p>
          <w:p w:rsidR="001C3423" w:rsidRPr="002503A1" w:rsidRDefault="001C3423" w:rsidP="002503A1">
            <w:pPr>
              <w:spacing w:after="0" w:line="240" w:lineRule="auto"/>
              <w:rPr>
                <w:rFonts w:ascii="Arial" w:hAnsi="Arial" w:cs="Arial"/>
                <w:sz w:val="20"/>
                <w:szCs w:val="20"/>
              </w:rPr>
            </w:pPr>
          </w:p>
          <w:p w:rsidR="001C3423" w:rsidRPr="002503A1" w:rsidRDefault="001C3423" w:rsidP="002503A1">
            <w:pPr>
              <w:spacing w:after="0" w:line="240" w:lineRule="auto"/>
              <w:rPr>
                <w:rFonts w:ascii="Arial" w:hAnsi="Arial" w:cs="Arial"/>
                <w:sz w:val="20"/>
                <w:szCs w:val="20"/>
              </w:rPr>
            </w:pPr>
          </w:p>
        </w:tc>
        <w:tc>
          <w:tcPr>
            <w:tcW w:w="302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lastRenderedPageBreak/>
              <w:t xml:space="preserve">Analyse du discours à partir de la grille distribuée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lastRenderedPageBreak/>
              <w:t xml:space="preserve">Recueil des éléments du discours et analyse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Relevé d’informations </w:t>
            </w:r>
          </w:p>
        </w:tc>
        <w:tc>
          <w:tcPr>
            <w:tcW w:w="3011"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lastRenderedPageBreak/>
              <w:t xml:space="preserve">- 2eme diffusion du support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-Distribution et lecture de la grille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lastRenderedPageBreak/>
              <w:t xml:space="preserve">-Enonciation de la consigne </w:t>
            </w:r>
          </w:p>
        </w:tc>
        <w:tc>
          <w:tcPr>
            <w:tcW w:w="285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lastRenderedPageBreak/>
              <w:t xml:space="preserve">-Relevez les différentes étapes du discours et </w:t>
            </w:r>
            <w:r w:rsidRPr="002503A1">
              <w:rPr>
                <w:rFonts w:ascii="Arial" w:hAnsi="Arial" w:cs="Arial"/>
                <w:sz w:val="20"/>
                <w:szCs w:val="20"/>
              </w:rPr>
              <w:lastRenderedPageBreak/>
              <w:t>associez-les au message correspondant</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-Quelles variations de ton et de posture observez-vous ?</w:t>
            </w:r>
          </w:p>
          <w:p w:rsidR="001C3423" w:rsidRPr="002503A1" w:rsidRDefault="001C3423" w:rsidP="002503A1">
            <w:pPr>
              <w:spacing w:after="0" w:line="240" w:lineRule="auto"/>
              <w:rPr>
                <w:rFonts w:ascii="Arial" w:hAnsi="Arial" w:cs="Arial"/>
                <w:sz w:val="20"/>
                <w:szCs w:val="20"/>
              </w:rPr>
            </w:pPr>
          </w:p>
        </w:tc>
        <w:tc>
          <w:tcPr>
            <w:tcW w:w="3335"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lastRenderedPageBreak/>
              <w:t xml:space="preserve">Prépare son support pour synthétiser les réponses après la </w:t>
            </w:r>
            <w:r w:rsidRPr="002503A1">
              <w:rPr>
                <w:rFonts w:ascii="Arial" w:hAnsi="Arial" w:cs="Arial"/>
                <w:sz w:val="20"/>
                <w:szCs w:val="20"/>
              </w:rPr>
              <w:lastRenderedPageBreak/>
              <w:t xml:space="preserve">mise en commun (tableau ou panneaux ) :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3 colonnes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Procédé  / Posture  /  Message </w:t>
            </w:r>
          </w:p>
        </w:tc>
      </w:tr>
      <w:tr w:rsidR="001C3423" w:rsidRPr="002503A1" w:rsidTr="002503A1">
        <w:trPr>
          <w:trHeight w:val="508"/>
        </w:trPr>
        <w:tc>
          <w:tcPr>
            <w:tcW w:w="129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lastRenderedPageBreak/>
              <w:t xml:space="preserve">20 minutes </w:t>
            </w:r>
          </w:p>
        </w:tc>
        <w:tc>
          <w:tcPr>
            <w:tcW w:w="2176"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Mettre en commun les éléments d’analyse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Les commenter </w:t>
            </w:r>
          </w:p>
        </w:tc>
        <w:tc>
          <w:tcPr>
            <w:tcW w:w="302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3 élèves notent chacun dans une colonne les réponses apportées par le groupe</w:t>
            </w:r>
          </w:p>
        </w:tc>
        <w:tc>
          <w:tcPr>
            <w:tcW w:w="3011"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Regroupe et hiérarchise à l’oral les réponses et reformule éventuellement</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Aide à l’orthographe si besoin</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Souligne en couleur les éléments les plus importants ou « temps forts » du discours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(interpellation directe à l’auditoire, questionnement, sensibilisation…)</w:t>
            </w:r>
          </w:p>
        </w:tc>
        <w:tc>
          <w:tcPr>
            <w:tcW w:w="285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Reprenons en les classant les éléments que vous avez recueillis (Procédé / Posture / Message)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Que remarquez-vous ?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Aviez-vous relevé ces éléments lors de la 1ere écoute ? Pourquoi ? </w:t>
            </w:r>
          </w:p>
        </w:tc>
        <w:tc>
          <w:tcPr>
            <w:tcW w:w="3335" w:type="dxa"/>
          </w:tcPr>
          <w:p w:rsidR="001C3423" w:rsidRPr="002503A1" w:rsidRDefault="001C3423" w:rsidP="002503A1">
            <w:pPr>
              <w:spacing w:after="0" w:line="240" w:lineRule="auto"/>
              <w:rPr>
                <w:rFonts w:ascii="Arial" w:hAnsi="Arial" w:cs="Arial"/>
                <w:sz w:val="20"/>
                <w:szCs w:val="20"/>
              </w:rPr>
            </w:pPr>
          </w:p>
        </w:tc>
      </w:tr>
      <w:tr w:rsidR="001C3423" w:rsidRPr="002503A1" w:rsidTr="002503A1">
        <w:trPr>
          <w:trHeight w:val="508"/>
        </w:trPr>
        <w:tc>
          <w:tcPr>
            <w:tcW w:w="129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5 minutes </w:t>
            </w:r>
          </w:p>
        </w:tc>
        <w:tc>
          <w:tcPr>
            <w:tcW w:w="2176"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Synthétiser </w:t>
            </w:r>
          </w:p>
        </w:tc>
        <w:tc>
          <w:tcPr>
            <w:tcW w:w="302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Le groupe reprend à l’oral les éléments relevés et les reformule </w:t>
            </w:r>
          </w:p>
          <w:p w:rsidR="001C3423" w:rsidRPr="002503A1" w:rsidRDefault="001C3423" w:rsidP="002503A1">
            <w:pPr>
              <w:spacing w:after="0" w:line="240" w:lineRule="auto"/>
              <w:rPr>
                <w:rFonts w:ascii="Arial" w:hAnsi="Arial" w:cs="Arial"/>
                <w:sz w:val="20"/>
                <w:szCs w:val="20"/>
              </w:rPr>
            </w:pPr>
          </w:p>
        </w:tc>
        <w:tc>
          <w:tcPr>
            <w:tcW w:w="3011"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Questionne sur les différents procédés de communication utilisés dans le support en se basant sur les éléments soulignés et en faisant participer les élèves</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Il relie cette analyse aux contraintes de l’exercice oral demandé l’année suivante aux élèves</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Et amorce le travail de mise ne pratique de la prochaine séance</w:t>
            </w:r>
          </w:p>
        </w:tc>
        <w:tc>
          <w:tcPr>
            <w:tcW w:w="2853"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Comme vous l’avez souligné, un discours comporte plusieurs « temps » qui sont ……. Et …. Qui servent à ……. Et permettent de faire passer tel message.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 xml:space="preserve">La posture et le ton, le regard et la gestuelle jouent aussi un rôle primordial </w:t>
            </w:r>
          </w:p>
        </w:tc>
        <w:tc>
          <w:tcPr>
            <w:tcW w:w="3335" w:type="dxa"/>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Les panneaux réalisés serviront de support à la séance suivante</w:t>
            </w:r>
          </w:p>
        </w:tc>
      </w:tr>
      <w:tr w:rsidR="001C3423" w:rsidRPr="002503A1" w:rsidTr="002503A1">
        <w:trPr>
          <w:trHeight w:val="614"/>
        </w:trPr>
        <w:tc>
          <w:tcPr>
            <w:tcW w:w="15691" w:type="dxa"/>
            <w:gridSpan w:val="6"/>
            <w:shd w:val="clear" w:color="auto" w:fill="8EAADB"/>
          </w:tcPr>
          <w:p w:rsidR="001C3423" w:rsidRPr="002503A1" w:rsidRDefault="001C3423" w:rsidP="002503A1">
            <w:pPr>
              <w:spacing w:after="0" w:line="240" w:lineRule="auto"/>
              <w:jc w:val="center"/>
              <w:rPr>
                <w:rFonts w:ascii="Arial" w:hAnsi="Arial" w:cs="Arial"/>
                <w:b/>
                <w:bCs/>
                <w:sz w:val="20"/>
                <w:szCs w:val="20"/>
              </w:rPr>
            </w:pPr>
          </w:p>
          <w:p w:rsidR="001C3423" w:rsidRPr="002503A1" w:rsidRDefault="001C3423" w:rsidP="002503A1">
            <w:pPr>
              <w:spacing w:after="0" w:line="240" w:lineRule="auto"/>
              <w:jc w:val="center"/>
              <w:rPr>
                <w:rFonts w:ascii="Arial" w:hAnsi="Arial" w:cs="Arial"/>
                <w:sz w:val="20"/>
                <w:szCs w:val="20"/>
              </w:rPr>
            </w:pPr>
            <w:r w:rsidRPr="002503A1">
              <w:rPr>
                <w:rFonts w:ascii="Arial" w:hAnsi="Arial" w:cs="Arial"/>
                <w:b/>
                <w:bCs/>
                <w:sz w:val="20"/>
                <w:szCs w:val="20"/>
              </w:rPr>
              <w:t>Evaluation de séance</w:t>
            </w:r>
          </w:p>
        </w:tc>
      </w:tr>
      <w:tr w:rsidR="001C3423" w:rsidRPr="002503A1" w:rsidTr="002503A1">
        <w:trPr>
          <w:trHeight w:val="754"/>
        </w:trPr>
        <w:tc>
          <w:tcPr>
            <w:tcW w:w="1293" w:type="dxa"/>
          </w:tcPr>
          <w:p w:rsidR="001C3423" w:rsidRPr="002503A1" w:rsidRDefault="001C3423" w:rsidP="002503A1">
            <w:pPr>
              <w:spacing w:after="0" w:line="240" w:lineRule="auto"/>
              <w:rPr>
                <w:rFonts w:ascii="Arial" w:hAnsi="Arial" w:cs="Arial"/>
                <w:sz w:val="20"/>
                <w:szCs w:val="20"/>
              </w:rPr>
            </w:pPr>
          </w:p>
          <w:p w:rsidR="001C3423" w:rsidRPr="002503A1" w:rsidRDefault="001C3423" w:rsidP="002503A1">
            <w:pPr>
              <w:spacing w:after="0" w:line="240" w:lineRule="auto"/>
              <w:rPr>
                <w:rFonts w:ascii="Arial" w:hAnsi="Arial" w:cs="Arial"/>
                <w:sz w:val="20"/>
                <w:szCs w:val="20"/>
              </w:rPr>
            </w:pPr>
          </w:p>
        </w:tc>
        <w:tc>
          <w:tcPr>
            <w:tcW w:w="2176" w:type="dxa"/>
          </w:tcPr>
          <w:p w:rsidR="001C3423" w:rsidRPr="002503A1" w:rsidRDefault="001C3423" w:rsidP="002503A1">
            <w:pPr>
              <w:spacing w:after="0" w:line="240" w:lineRule="auto"/>
              <w:rPr>
                <w:rFonts w:ascii="Arial" w:hAnsi="Arial" w:cs="Arial"/>
                <w:sz w:val="20"/>
                <w:szCs w:val="20"/>
              </w:rPr>
            </w:pPr>
          </w:p>
        </w:tc>
        <w:tc>
          <w:tcPr>
            <w:tcW w:w="3023" w:type="dxa"/>
          </w:tcPr>
          <w:p w:rsidR="001C3423" w:rsidRPr="002503A1" w:rsidRDefault="001C3423" w:rsidP="002503A1">
            <w:pPr>
              <w:spacing w:after="0" w:line="240" w:lineRule="auto"/>
              <w:rPr>
                <w:rFonts w:ascii="Arial" w:hAnsi="Arial" w:cs="Arial"/>
                <w:sz w:val="20"/>
                <w:szCs w:val="20"/>
              </w:rPr>
            </w:pPr>
          </w:p>
        </w:tc>
        <w:tc>
          <w:tcPr>
            <w:tcW w:w="9199" w:type="dxa"/>
            <w:gridSpan w:val="3"/>
          </w:tcPr>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L’adhésion et la participation active de tous les élèves est déjà un 1</w:t>
            </w:r>
            <w:r w:rsidRPr="002503A1">
              <w:rPr>
                <w:rFonts w:ascii="Arial" w:hAnsi="Arial" w:cs="Arial"/>
                <w:sz w:val="20"/>
                <w:szCs w:val="20"/>
                <w:vertAlign w:val="superscript"/>
              </w:rPr>
              <w:t>er</w:t>
            </w:r>
            <w:r w:rsidRPr="002503A1">
              <w:rPr>
                <w:rFonts w:ascii="Arial" w:hAnsi="Arial" w:cs="Arial"/>
                <w:sz w:val="20"/>
                <w:szCs w:val="20"/>
              </w:rPr>
              <w:t xml:space="preserve"> point d’évaluation. </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Panneaux à l’appui, le CPE demandera aux élèves, dès la séance suivante, de reprendre à l’oral les éléments constitutifs du discours mis en exergue.</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L’évaluation des acquis sera réalisée ainsi et permettra d’amorcer la construction d’un discours argumentatif à partir du schéma élaboré et dont la thématique (en lien avec l’EDD ou pas) sera choisie par l’élève.(Séances 2 et 3 Fin novembre)</w:t>
            </w:r>
          </w:p>
          <w:p w:rsidR="001C3423" w:rsidRPr="002503A1" w:rsidRDefault="001C3423" w:rsidP="002503A1">
            <w:pPr>
              <w:spacing w:after="0" w:line="240" w:lineRule="auto"/>
              <w:rPr>
                <w:rFonts w:ascii="Arial" w:hAnsi="Arial" w:cs="Arial"/>
                <w:sz w:val="20"/>
                <w:szCs w:val="20"/>
              </w:rPr>
            </w:pPr>
            <w:r w:rsidRPr="002503A1">
              <w:rPr>
                <w:rFonts w:ascii="Arial" w:hAnsi="Arial" w:cs="Arial"/>
                <w:sz w:val="20"/>
                <w:szCs w:val="20"/>
              </w:rPr>
              <w:t>La séquence 4 permettra aux élèves de présenter leur discours ( janvier)</w:t>
            </w:r>
          </w:p>
        </w:tc>
      </w:tr>
      <w:tr w:rsidR="001C3423" w:rsidRPr="002503A1" w:rsidTr="002503A1">
        <w:trPr>
          <w:trHeight w:val="492"/>
        </w:trPr>
        <w:tc>
          <w:tcPr>
            <w:tcW w:w="15691" w:type="dxa"/>
            <w:gridSpan w:val="6"/>
            <w:shd w:val="clear" w:color="auto" w:fill="8EAADB"/>
          </w:tcPr>
          <w:p w:rsidR="001C3423" w:rsidRPr="002503A1" w:rsidRDefault="001C3423" w:rsidP="002503A1">
            <w:pPr>
              <w:spacing w:after="0" w:line="240" w:lineRule="auto"/>
              <w:jc w:val="center"/>
              <w:rPr>
                <w:rFonts w:ascii="Arial" w:hAnsi="Arial" w:cs="Arial"/>
                <w:sz w:val="20"/>
                <w:szCs w:val="20"/>
              </w:rPr>
            </w:pPr>
            <w:r w:rsidRPr="002503A1">
              <w:rPr>
                <w:rFonts w:ascii="Arial" w:hAnsi="Arial" w:cs="Arial"/>
                <w:b/>
                <w:bCs/>
                <w:sz w:val="20"/>
                <w:szCs w:val="20"/>
              </w:rPr>
              <w:t>Adaptations à envisager</w:t>
            </w:r>
          </w:p>
        </w:tc>
      </w:tr>
      <w:tr w:rsidR="001C3423" w:rsidRPr="002503A1" w:rsidTr="002503A1">
        <w:trPr>
          <w:trHeight w:val="953"/>
        </w:trPr>
        <w:tc>
          <w:tcPr>
            <w:tcW w:w="15691" w:type="dxa"/>
            <w:gridSpan w:val="6"/>
          </w:tcPr>
          <w:p w:rsidR="001C3423" w:rsidRPr="002503A1" w:rsidRDefault="001C3423" w:rsidP="002503A1">
            <w:pPr>
              <w:spacing w:after="0" w:line="240" w:lineRule="auto"/>
            </w:pPr>
            <w:r w:rsidRPr="002503A1">
              <w:t>En amont recherche documentaire au CDI sur les questions environnementales ; réflexion en CVC ou CVL avec éco-délégués sur des projets en lien avec l’EDD et sur la manière dont on peut les présenter en CA.       Aborder les prérogatives du grand oral et du chef d’œuvre avec les élèves pour faire le lien avec la séquence.</w:t>
            </w:r>
          </w:p>
          <w:p w:rsidR="001C3423" w:rsidRPr="002503A1" w:rsidRDefault="001C3423" w:rsidP="002503A1">
            <w:pPr>
              <w:spacing w:after="0" w:line="240" w:lineRule="auto"/>
            </w:pPr>
          </w:p>
        </w:tc>
      </w:tr>
    </w:tbl>
    <w:p w:rsidR="001C3423" w:rsidRPr="00A233AE" w:rsidRDefault="001C3423">
      <w:pPr>
        <w:rPr>
          <w:sz w:val="18"/>
          <w:szCs w:val="18"/>
        </w:rPr>
      </w:pPr>
    </w:p>
    <w:sectPr w:rsidR="001C3423" w:rsidRPr="00A233AE" w:rsidSect="00700C6E">
      <w:footerReference w:type="default" r:id="rId7"/>
      <w:pgSz w:w="16838" w:h="11906" w:orient="landscape"/>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FD" w:rsidRDefault="00CA41FD" w:rsidP="00EC343C">
      <w:pPr>
        <w:spacing w:after="0" w:line="240" w:lineRule="auto"/>
      </w:pPr>
      <w:r>
        <w:separator/>
      </w:r>
    </w:p>
  </w:endnote>
  <w:endnote w:type="continuationSeparator" w:id="0">
    <w:p w:rsidR="00CA41FD" w:rsidRDefault="00CA41FD" w:rsidP="00EC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423" w:rsidRPr="00EC343C" w:rsidRDefault="001C3423" w:rsidP="00EC343C">
    <w:pPr>
      <w:pStyle w:val="Pieddepage"/>
      <w:jc w:val="right"/>
      <w:rPr>
        <w:i/>
        <w:color w:val="767171"/>
        <w:sz w:val="18"/>
        <w:szCs w:val="18"/>
      </w:rPr>
    </w:pPr>
    <w:r>
      <w:rPr>
        <w:i/>
        <w:color w:val="767171"/>
        <w:sz w:val="18"/>
        <w:szCs w:val="18"/>
      </w:rPr>
      <w:t>Construction d’une séance pédagogique, Janvier 2020, JD CPE 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FD" w:rsidRDefault="00CA41FD" w:rsidP="00EC343C">
      <w:pPr>
        <w:spacing w:after="0" w:line="240" w:lineRule="auto"/>
      </w:pPr>
      <w:r>
        <w:separator/>
      </w:r>
    </w:p>
  </w:footnote>
  <w:footnote w:type="continuationSeparator" w:id="0">
    <w:p w:rsidR="00CA41FD" w:rsidRDefault="00CA41FD" w:rsidP="00EC3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D67"/>
    <w:multiLevelType w:val="hybridMultilevel"/>
    <w:tmpl w:val="763EAD1E"/>
    <w:lvl w:ilvl="0" w:tplc="04C0A37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34B98"/>
    <w:multiLevelType w:val="hybridMultilevel"/>
    <w:tmpl w:val="65FE3B1A"/>
    <w:lvl w:ilvl="0" w:tplc="99EEEE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B45F39"/>
    <w:multiLevelType w:val="hybridMultilevel"/>
    <w:tmpl w:val="CFDA8C82"/>
    <w:lvl w:ilvl="0" w:tplc="1FC639C6">
      <w:start w:val="1"/>
      <w:numFmt w:val="bullet"/>
      <w:lvlText w:val="-"/>
      <w:lvlJc w:val="left"/>
      <w:pPr>
        <w:ind w:left="1776" w:hanging="360"/>
      </w:pPr>
      <w:rPr>
        <w:rFonts w:ascii="Calibri" w:eastAsia="Times New Roman" w:hAnsi="Calibri"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4D267498"/>
    <w:multiLevelType w:val="hybridMultilevel"/>
    <w:tmpl w:val="746820C4"/>
    <w:lvl w:ilvl="0" w:tplc="3A4E33E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E85F9B"/>
    <w:multiLevelType w:val="hybridMultilevel"/>
    <w:tmpl w:val="0590D904"/>
    <w:lvl w:ilvl="0" w:tplc="9586C22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495A75"/>
    <w:multiLevelType w:val="hybridMultilevel"/>
    <w:tmpl w:val="1CCC1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94"/>
    <w:rsid w:val="00010A11"/>
    <w:rsid w:val="0002441A"/>
    <w:rsid w:val="00110F43"/>
    <w:rsid w:val="001267EB"/>
    <w:rsid w:val="001416EC"/>
    <w:rsid w:val="001A1C97"/>
    <w:rsid w:val="001C3423"/>
    <w:rsid w:val="002013FF"/>
    <w:rsid w:val="00205146"/>
    <w:rsid w:val="002503A1"/>
    <w:rsid w:val="00251C73"/>
    <w:rsid w:val="002737FA"/>
    <w:rsid w:val="00286DC3"/>
    <w:rsid w:val="002B639F"/>
    <w:rsid w:val="002C7FF7"/>
    <w:rsid w:val="00306D4D"/>
    <w:rsid w:val="00314168"/>
    <w:rsid w:val="003A0A62"/>
    <w:rsid w:val="003A52A1"/>
    <w:rsid w:val="003C6ABF"/>
    <w:rsid w:val="003F182A"/>
    <w:rsid w:val="004162A7"/>
    <w:rsid w:val="004277BD"/>
    <w:rsid w:val="004503E1"/>
    <w:rsid w:val="00490949"/>
    <w:rsid w:val="004F2FD4"/>
    <w:rsid w:val="00515A34"/>
    <w:rsid w:val="00521977"/>
    <w:rsid w:val="00525FC1"/>
    <w:rsid w:val="005304EB"/>
    <w:rsid w:val="005F5430"/>
    <w:rsid w:val="00646341"/>
    <w:rsid w:val="0064781C"/>
    <w:rsid w:val="00661414"/>
    <w:rsid w:val="006B27E3"/>
    <w:rsid w:val="00700C6E"/>
    <w:rsid w:val="007A0311"/>
    <w:rsid w:val="00810F2F"/>
    <w:rsid w:val="0089087B"/>
    <w:rsid w:val="0089321A"/>
    <w:rsid w:val="008C1C5F"/>
    <w:rsid w:val="008D2AC9"/>
    <w:rsid w:val="008E2C76"/>
    <w:rsid w:val="009219FC"/>
    <w:rsid w:val="00954C1E"/>
    <w:rsid w:val="009D3B14"/>
    <w:rsid w:val="009F775E"/>
    <w:rsid w:val="00A233AE"/>
    <w:rsid w:val="00A4357C"/>
    <w:rsid w:val="00A9371D"/>
    <w:rsid w:val="00B00011"/>
    <w:rsid w:val="00B00380"/>
    <w:rsid w:val="00BA4DED"/>
    <w:rsid w:val="00BD0153"/>
    <w:rsid w:val="00BE7B32"/>
    <w:rsid w:val="00BF7F46"/>
    <w:rsid w:val="00C24557"/>
    <w:rsid w:val="00C8705E"/>
    <w:rsid w:val="00CA2F00"/>
    <w:rsid w:val="00CA41FD"/>
    <w:rsid w:val="00CD0136"/>
    <w:rsid w:val="00D40DEB"/>
    <w:rsid w:val="00D771D4"/>
    <w:rsid w:val="00D879E9"/>
    <w:rsid w:val="00DB2D57"/>
    <w:rsid w:val="00DD7F86"/>
    <w:rsid w:val="00E01AE2"/>
    <w:rsid w:val="00E062D7"/>
    <w:rsid w:val="00E63C1D"/>
    <w:rsid w:val="00E84A31"/>
    <w:rsid w:val="00EA0C90"/>
    <w:rsid w:val="00EC343C"/>
    <w:rsid w:val="00F779C8"/>
    <w:rsid w:val="00F77AC9"/>
    <w:rsid w:val="00FC174C"/>
    <w:rsid w:val="00FE1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27E578-4501-4DE7-AF21-CC3B7DB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DED"/>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FE18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E63C1D"/>
    <w:pPr>
      <w:ind w:left="720"/>
      <w:contextualSpacing/>
    </w:pPr>
  </w:style>
  <w:style w:type="paragraph" w:styleId="Textedebulles">
    <w:name w:val="Balloon Text"/>
    <w:basedOn w:val="Normal"/>
    <w:link w:val="TextedebullesCar"/>
    <w:uiPriority w:val="99"/>
    <w:semiHidden/>
    <w:rsid w:val="00010A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010A11"/>
    <w:rPr>
      <w:rFonts w:ascii="Segoe UI" w:hAnsi="Segoe UI" w:cs="Segoe UI"/>
      <w:sz w:val="18"/>
      <w:szCs w:val="18"/>
    </w:rPr>
  </w:style>
  <w:style w:type="paragraph" w:styleId="En-tte">
    <w:name w:val="header"/>
    <w:basedOn w:val="Normal"/>
    <w:link w:val="En-tteCar"/>
    <w:uiPriority w:val="99"/>
    <w:rsid w:val="00EC343C"/>
    <w:pPr>
      <w:tabs>
        <w:tab w:val="center" w:pos="4536"/>
        <w:tab w:val="right" w:pos="9072"/>
      </w:tabs>
      <w:spacing w:after="0" w:line="240" w:lineRule="auto"/>
    </w:pPr>
  </w:style>
  <w:style w:type="character" w:customStyle="1" w:styleId="En-tteCar">
    <w:name w:val="En-tête Car"/>
    <w:basedOn w:val="Policepardfaut"/>
    <w:link w:val="En-tte"/>
    <w:uiPriority w:val="99"/>
    <w:locked/>
    <w:rsid w:val="00EC343C"/>
    <w:rPr>
      <w:rFonts w:cs="Times New Roman"/>
    </w:rPr>
  </w:style>
  <w:style w:type="paragraph" w:styleId="Pieddepage">
    <w:name w:val="footer"/>
    <w:basedOn w:val="Normal"/>
    <w:link w:val="PieddepageCar"/>
    <w:uiPriority w:val="99"/>
    <w:rsid w:val="00EC343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C343C"/>
    <w:rPr>
      <w:rFonts w:cs="Times New Roman"/>
    </w:rPr>
  </w:style>
  <w:style w:type="paragraph" w:styleId="Notedebasdepage">
    <w:name w:val="footnote text"/>
    <w:basedOn w:val="Normal"/>
    <w:link w:val="NotedebasdepageCar"/>
    <w:uiPriority w:val="99"/>
    <w:semiHidden/>
    <w:rsid w:val="00700C6E"/>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700C6E"/>
    <w:rPr>
      <w:rFonts w:cs="Times New Roman"/>
      <w:sz w:val="20"/>
      <w:szCs w:val="20"/>
    </w:rPr>
  </w:style>
  <w:style w:type="character" w:styleId="Appelnotedebasdep">
    <w:name w:val="footnote reference"/>
    <w:basedOn w:val="Policepardfaut"/>
    <w:uiPriority w:val="99"/>
    <w:semiHidden/>
    <w:rsid w:val="00700C6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11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4359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TITRE DE LA SEANCE</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 SEANCE</dc:title>
  <dc:subject/>
  <dc:creator>Nadia Bieysse</dc:creator>
  <cp:keywords/>
  <dc:description/>
  <cp:lastModifiedBy>Utilisateur Windows</cp:lastModifiedBy>
  <cp:revision>2</cp:revision>
  <cp:lastPrinted>2020-01-27T20:00:00Z</cp:lastPrinted>
  <dcterms:created xsi:type="dcterms:W3CDTF">2021-04-14T15:45:00Z</dcterms:created>
  <dcterms:modified xsi:type="dcterms:W3CDTF">2021-04-14T15:45:00Z</dcterms:modified>
</cp:coreProperties>
</file>