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73E43" w:rsidP="00773E43" w:rsidRDefault="00E72099" w14:paraId="097EB27E" wp14:textId="77777777">
      <w:pPr>
        <w:autoSpaceDE w:val="0"/>
        <w:autoSpaceDN w:val="0"/>
        <w:adjustRightInd w:val="0"/>
        <w:spacing w:after="0" w:line="240" w:lineRule="auto"/>
        <w:jc w:val="center"/>
        <w:rPr>
          <w:rFonts w:cstheme="minorHAnsi"/>
          <w:b/>
          <w:bCs/>
          <w:sz w:val="24"/>
          <w:szCs w:val="24"/>
        </w:rPr>
      </w:pPr>
      <w:bookmarkStart w:name="_Hlk20477133" w:id="0"/>
      <w:r>
        <w:rPr>
          <w:rFonts w:cstheme="minorHAnsi"/>
          <w:b/>
          <w:bCs/>
          <w:sz w:val="24"/>
          <w:szCs w:val="24"/>
        </w:rPr>
        <w:t>Sciences Economiques et Sociales</w:t>
      </w:r>
    </w:p>
    <w:p xmlns:wp14="http://schemas.microsoft.com/office/word/2010/wordml" w:rsidR="00773E43" w:rsidP="00773E43" w:rsidRDefault="00773E43" w14:paraId="5E8FC1E8" wp14:textId="77777777">
      <w:pPr>
        <w:autoSpaceDE w:val="0"/>
        <w:autoSpaceDN w:val="0"/>
        <w:adjustRightInd w:val="0"/>
        <w:spacing w:after="0" w:line="240" w:lineRule="auto"/>
        <w:jc w:val="center"/>
        <w:rPr>
          <w:rFonts w:cstheme="minorHAnsi"/>
          <w:b/>
          <w:bCs/>
          <w:sz w:val="24"/>
          <w:szCs w:val="24"/>
        </w:rPr>
      </w:pPr>
      <w:r w:rsidRPr="00290727">
        <w:rPr>
          <w:rFonts w:cstheme="minorHAnsi"/>
          <w:b/>
          <w:bCs/>
          <w:sz w:val="24"/>
          <w:szCs w:val="24"/>
        </w:rPr>
        <w:t>------</w:t>
      </w:r>
    </w:p>
    <w:p xmlns:wp14="http://schemas.microsoft.com/office/word/2010/wordml" w:rsidRPr="00290727" w:rsidR="008E1092" w:rsidP="008E1092" w:rsidRDefault="008E1092" w14:paraId="5C913DFD" wp14:textId="77777777">
      <w:pPr>
        <w:autoSpaceDE w:val="0"/>
        <w:autoSpaceDN w:val="0"/>
        <w:adjustRightInd w:val="0"/>
        <w:spacing w:after="0" w:line="240" w:lineRule="auto"/>
        <w:jc w:val="center"/>
        <w:rPr>
          <w:rFonts w:cstheme="minorHAnsi"/>
          <w:b/>
          <w:bCs/>
          <w:sz w:val="24"/>
          <w:szCs w:val="24"/>
        </w:rPr>
      </w:pPr>
      <w:r w:rsidRPr="00290727">
        <w:rPr>
          <w:rFonts w:cstheme="minorHAnsi"/>
          <w:b/>
          <w:bCs/>
          <w:sz w:val="24"/>
          <w:szCs w:val="24"/>
        </w:rPr>
        <w:t>Épreuve commune de contrôle continu</w:t>
      </w:r>
    </w:p>
    <w:p xmlns:wp14="http://schemas.microsoft.com/office/word/2010/wordml" w:rsidRPr="00290727" w:rsidR="008E1092" w:rsidP="008E1092" w:rsidRDefault="008E1092" w14:paraId="597E9BB4" wp14:textId="77777777">
      <w:pPr>
        <w:autoSpaceDE w:val="0"/>
        <w:autoSpaceDN w:val="0"/>
        <w:adjustRightInd w:val="0"/>
        <w:spacing w:after="0" w:line="240" w:lineRule="auto"/>
        <w:jc w:val="center"/>
        <w:rPr>
          <w:rFonts w:cstheme="minorHAnsi"/>
          <w:b/>
          <w:bCs/>
          <w:sz w:val="24"/>
          <w:szCs w:val="24"/>
        </w:rPr>
      </w:pPr>
      <w:r w:rsidRPr="00290727">
        <w:rPr>
          <w:rFonts w:cstheme="minorHAnsi"/>
          <w:b/>
          <w:bCs/>
          <w:sz w:val="24"/>
          <w:szCs w:val="24"/>
        </w:rPr>
        <w:t>------</w:t>
      </w:r>
    </w:p>
    <w:p xmlns:wp14="http://schemas.microsoft.com/office/word/2010/wordml" w:rsidRPr="00290727" w:rsidR="008E1092" w:rsidP="00B11213" w:rsidRDefault="008E1092" w14:paraId="672A6659" wp14:textId="77777777">
      <w:pPr>
        <w:autoSpaceDE w:val="0"/>
        <w:autoSpaceDN w:val="0"/>
        <w:adjustRightInd w:val="0"/>
        <w:spacing w:after="0" w:line="240" w:lineRule="auto"/>
        <w:rPr>
          <w:rFonts w:cstheme="minorHAnsi"/>
          <w:b/>
          <w:bCs/>
          <w:sz w:val="24"/>
          <w:szCs w:val="24"/>
        </w:rPr>
      </w:pPr>
    </w:p>
    <w:p xmlns:wp14="http://schemas.microsoft.com/office/word/2010/wordml" w:rsidR="008E1092" w:rsidP="00D23B80" w:rsidRDefault="008E1092" w14:paraId="4E42CEBA" wp14:textId="77777777">
      <w:pPr>
        <w:spacing w:after="0"/>
        <w:jc w:val="center"/>
        <w:rPr>
          <w:rFonts w:cstheme="minorHAnsi"/>
          <w:i/>
          <w:iCs/>
          <w:sz w:val="24"/>
          <w:szCs w:val="24"/>
        </w:rPr>
      </w:pPr>
      <w:r w:rsidRPr="00290727">
        <w:rPr>
          <w:rFonts w:cstheme="minorHAnsi"/>
          <w:i/>
          <w:iCs/>
          <w:sz w:val="24"/>
          <w:szCs w:val="24"/>
        </w:rPr>
        <w:t>L’usage de la calculatrice est strictement interdit.</w:t>
      </w:r>
    </w:p>
    <w:p xmlns:wp14="http://schemas.microsoft.com/office/word/2010/wordml" w:rsidRPr="00290727" w:rsidR="00D23B80" w:rsidP="00D23B80" w:rsidRDefault="00D23B80" w14:paraId="0A37501D" wp14:textId="77777777">
      <w:pPr>
        <w:spacing w:after="0"/>
        <w:jc w:val="center"/>
        <w:rPr>
          <w:rFonts w:cstheme="minorHAnsi"/>
          <w:sz w:val="24"/>
          <w:szCs w:val="24"/>
        </w:rPr>
      </w:pPr>
    </w:p>
    <w:bookmarkEnd w:id="0"/>
    <w:p xmlns:wp14="http://schemas.microsoft.com/office/word/2010/wordml" w:rsidRPr="00D23B80" w:rsidR="00D23B80" w:rsidP="00D23B80" w:rsidRDefault="00D23B80" w14:paraId="6D2AC722"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r w:rsidRPr="00D23B80">
        <w:rPr>
          <w:rFonts w:ascii="Arial-ItalicMT" w:hAnsi="Arial-ItalicMT" w:cs="Arial-ItalicMT"/>
          <w:sz w:val="20"/>
          <w:szCs w:val="20"/>
        </w:rPr>
        <w:t>Cette épreuve comprend deux parties :</w:t>
      </w:r>
    </w:p>
    <w:p xmlns:wp14="http://schemas.microsoft.com/office/word/2010/wordml" w:rsidRPr="00D23B80" w:rsidR="00D23B80" w:rsidP="00D23B80" w:rsidRDefault="00D23B80" w14:paraId="5DAB6C7B"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p>
    <w:p xmlns:wp14="http://schemas.microsoft.com/office/word/2010/wordml" w:rsidRPr="00D23B80" w:rsidR="00D23B80" w:rsidP="00D23B80" w:rsidRDefault="00D23B80" w14:paraId="23B863A8"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r w:rsidRPr="00D23B80">
        <w:rPr>
          <w:rFonts w:ascii="Arial-ItalicMT" w:hAnsi="Arial-ItalicMT" w:cs="Arial-ItalicMT"/>
          <w:sz w:val="20"/>
          <w:szCs w:val="20"/>
        </w:rPr>
        <w:t>- 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p xmlns:wp14="http://schemas.microsoft.com/office/word/2010/wordml" w:rsidRPr="00D23B80" w:rsidR="00D23B80" w:rsidP="00D23B80" w:rsidRDefault="00D23B80" w14:paraId="02EB378F"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p>
    <w:p xmlns:wp14="http://schemas.microsoft.com/office/word/2010/wordml" w:rsidRPr="00D23B80" w:rsidR="00D23B80" w:rsidP="00D23B80" w:rsidRDefault="00D23B80" w14:paraId="4FED5E42"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r w:rsidRPr="00D23B80">
        <w:rPr>
          <w:rFonts w:ascii="Arial-ItalicMT" w:hAnsi="Arial-ItalicMT" w:cs="Arial-ItalicMT"/>
          <w:sz w:val="20"/>
          <w:szCs w:val="20"/>
        </w:rPr>
        <w:t>- Seconde partie (Raisonnement appuyé sur un dossier documentaire), il est demandé au candidat de traiter le sujet en développant un raisonnement de l’ordre d’une page, en exploitant les documents du dossier et en mobilisant ses connaissances.</w:t>
      </w:r>
    </w:p>
    <w:p xmlns:wp14="http://schemas.microsoft.com/office/word/2010/wordml" w:rsidRPr="00D23B80" w:rsidR="00D23B80" w:rsidP="00D23B80" w:rsidRDefault="00D23B80" w14:paraId="6A05A809" wp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jc w:val="both"/>
        <w:rPr>
          <w:rFonts w:ascii="Arial-ItalicMT" w:hAnsi="Arial-ItalicMT" w:cs="Arial-ItalicMT"/>
          <w:sz w:val="20"/>
          <w:szCs w:val="20"/>
        </w:rPr>
      </w:pPr>
    </w:p>
    <w:p xmlns:wp14="http://schemas.microsoft.com/office/word/2010/wordml" w:rsidRPr="00D23B80" w:rsidR="008E1092" w:rsidP="00D23B80" w:rsidRDefault="00D23B80" w14:paraId="540EB5CA" wp14:textId="77777777">
      <w:pPr>
        <w:pBdr>
          <w:top w:val="single" w:color="auto" w:sz="4" w:space="1"/>
          <w:left w:val="single" w:color="auto" w:sz="4" w:space="4"/>
          <w:bottom w:val="single" w:color="auto" w:sz="4" w:space="1"/>
          <w:right w:val="single" w:color="auto" w:sz="4" w:space="4"/>
        </w:pBdr>
        <w:spacing w:after="0"/>
        <w:jc w:val="both"/>
        <w:rPr>
          <w:rFonts w:ascii="Arial-ItalicMT" w:hAnsi="Arial-ItalicMT" w:cs="Arial-ItalicMT"/>
          <w:sz w:val="20"/>
          <w:szCs w:val="20"/>
        </w:rPr>
      </w:pPr>
      <w:r w:rsidRPr="00D23B80">
        <w:rPr>
          <w:rFonts w:ascii="Arial-ItalicMT" w:hAnsi="Arial-ItalicMT" w:cs="Arial-ItalicMT"/>
          <w:sz w:val="20"/>
          <w:szCs w:val="20"/>
        </w:rPr>
        <w:t>Il sera tenu compte, dans la notation, de la clarté de l’expression et du soin apporté à la présentation.</w:t>
      </w:r>
    </w:p>
    <w:p xmlns:wp14="http://schemas.microsoft.com/office/word/2010/wordml" w:rsidR="00D23B80" w:rsidP="00D23B80" w:rsidRDefault="00D23B80" w14:paraId="5A39BBE3" wp14:textId="77777777">
      <w:pPr>
        <w:spacing w:after="0"/>
        <w:jc w:val="both"/>
        <w:rPr>
          <w:rFonts w:ascii="Arial-ItalicMT" w:hAnsi="Arial-ItalicMT" w:cs="Arial-ItalicMT"/>
          <w:sz w:val="24"/>
          <w:szCs w:val="24"/>
        </w:rPr>
      </w:pPr>
    </w:p>
    <w:p xmlns:wp14="http://schemas.microsoft.com/office/word/2010/wordml" w:rsidR="00D23B80" w:rsidP="00D23B80" w:rsidRDefault="00D23B80" w14:paraId="41C8F396" wp14:textId="77777777">
      <w:pPr>
        <w:spacing w:after="0"/>
        <w:jc w:val="both"/>
        <w:rPr>
          <w:rFonts w:ascii="Arial-ItalicMT" w:hAnsi="Arial-ItalicMT" w:cs="Arial-ItalicMT"/>
          <w:sz w:val="24"/>
          <w:szCs w:val="24"/>
        </w:rPr>
      </w:pPr>
    </w:p>
    <w:p xmlns:wp14="http://schemas.microsoft.com/office/word/2010/wordml" w:rsidR="00D23B80" w:rsidP="00D23B80" w:rsidRDefault="00D23B80" w14:paraId="50BAEC90" wp14:textId="77777777">
      <w:pPr>
        <w:spacing w:after="0"/>
        <w:jc w:val="both"/>
        <w:rPr>
          <w:rFonts w:ascii="Arial-BoldMT" w:hAnsi="Arial-BoldMT" w:cs="Arial-BoldMT"/>
          <w:b/>
          <w:bCs/>
        </w:rPr>
      </w:pPr>
      <w:r>
        <w:rPr>
          <w:rFonts w:ascii="Arial-BoldMT" w:hAnsi="Arial-BoldMT" w:cs="Arial-BoldMT"/>
          <w:b/>
          <w:bCs/>
        </w:rPr>
        <w:t>Première partie : Mobilisation de connaissances et traitement de l’information</w:t>
      </w:r>
    </w:p>
    <w:p xmlns:wp14="http://schemas.microsoft.com/office/word/2010/wordml" w:rsidRPr="00D23B80" w:rsidR="00D23B80" w:rsidP="00D23B80" w:rsidRDefault="00D23B80" w14:paraId="72A3D3EC" wp14:textId="77777777">
      <w:pPr>
        <w:spacing w:after="0"/>
        <w:jc w:val="both"/>
        <w:rPr>
          <w:rFonts w:cstheme="minorHAnsi"/>
          <w:sz w:val="24"/>
          <w:szCs w:val="24"/>
        </w:rPr>
      </w:pPr>
    </w:p>
    <w:p xmlns:wp14="http://schemas.microsoft.com/office/word/2010/wordml" w:rsidR="00971807" w:rsidP="00971807" w:rsidRDefault="00971807" w14:paraId="738729DF" wp14:textId="77777777">
      <w:pPr>
        <w:spacing w:after="0"/>
        <w:jc w:val="center"/>
        <w:rPr>
          <w:rFonts w:cstheme="minorHAnsi"/>
          <w:sz w:val="24"/>
          <w:szCs w:val="24"/>
        </w:rPr>
      </w:pPr>
      <w:r>
        <w:rPr>
          <w:rFonts w:cstheme="minorHAnsi"/>
          <w:sz w:val="24"/>
          <w:szCs w:val="24"/>
        </w:rPr>
        <w:t>Document : Solde budgétaire de l’Etat français entre 2004 et 2018</w:t>
      </w:r>
    </w:p>
    <w:p xmlns:wp14="http://schemas.microsoft.com/office/word/2010/wordml" w:rsidR="00971807" w:rsidP="00971807" w:rsidRDefault="00971807" w14:paraId="0D0B940D" wp14:textId="77777777">
      <w:pPr>
        <w:spacing w:after="0"/>
        <w:jc w:val="both"/>
        <w:rPr>
          <w:rFonts w:cstheme="minorHAnsi"/>
          <w:sz w:val="10"/>
          <w:szCs w:val="10"/>
        </w:rPr>
      </w:pPr>
    </w:p>
    <w:p xmlns:wp14="http://schemas.microsoft.com/office/word/2010/wordml" w:rsidR="00971807" w:rsidP="00971807" w:rsidRDefault="00971807" w14:paraId="0E27B00A" wp14:textId="77777777">
      <w:pPr>
        <w:spacing w:after="0"/>
        <w:jc w:val="center"/>
        <w:rPr>
          <w:rFonts w:cstheme="minorHAnsi"/>
          <w:sz w:val="24"/>
          <w:szCs w:val="24"/>
        </w:rPr>
      </w:pPr>
      <w:r>
        <w:rPr>
          <w:noProof/>
        </w:rPr>
        <w:drawing>
          <wp:inline xmlns:wp14="http://schemas.microsoft.com/office/word/2010/wordprocessingDrawing" distT="0" distB="0" distL="0" distR="0" wp14:anchorId="303922A9" wp14:editId="7777777">
            <wp:extent cx="4400550" cy="2724150"/>
            <wp:effectExtent l="19050" t="19050" r="0" b="0"/>
            <wp:docPr id="2" name="Image 2" descr="Solde budgétaire de l'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olde budgétaire de l'Etat"/>
                    <pic:cNvPicPr>
                      <a:picLocks noChangeAspect="1" noChangeArrowheads="1"/>
                    </pic:cNvPicPr>
                  </pic:nvPicPr>
                  <pic:blipFill>
                    <a:blip r:embed="rId7">
                      <a:extLst>
                        <a:ext uri="{28A0092B-C50C-407E-A947-70E740481C1C}">
                          <a14:useLocalDpi xmlns:a14="http://schemas.microsoft.com/office/drawing/2010/main" val="0"/>
                        </a:ext>
                      </a:extLst>
                    </a:blip>
                    <a:srcRect t="6435" b="14059"/>
                    <a:stretch>
                      <a:fillRect/>
                    </a:stretch>
                  </pic:blipFill>
                  <pic:spPr bwMode="auto">
                    <a:xfrm>
                      <a:off x="0" y="0"/>
                      <a:ext cx="4400550" cy="2724150"/>
                    </a:xfrm>
                    <a:prstGeom prst="rect">
                      <a:avLst/>
                    </a:prstGeom>
                    <a:noFill/>
                    <a:ln w="15875" cmpd="sng">
                      <a:solidFill>
                        <a:srgbClr val="000000"/>
                      </a:solidFill>
                      <a:miter lim="800000"/>
                      <a:headEnd/>
                      <a:tailEnd/>
                    </a:ln>
                    <a:effectLst/>
                  </pic:spPr>
                </pic:pic>
              </a:graphicData>
            </a:graphic>
          </wp:inline>
        </w:drawing>
      </w:r>
    </w:p>
    <w:p xmlns:wp14="http://schemas.microsoft.com/office/word/2010/wordml" w:rsidR="00971807" w:rsidP="00971807" w:rsidRDefault="00971807" w14:paraId="60061E4C" wp14:textId="77777777">
      <w:pPr>
        <w:spacing w:after="0"/>
        <w:jc w:val="right"/>
        <w:rPr>
          <w:rFonts w:cstheme="minorHAnsi"/>
          <w:sz w:val="10"/>
          <w:szCs w:val="10"/>
        </w:rPr>
      </w:pPr>
    </w:p>
    <w:p xmlns:wp14="http://schemas.microsoft.com/office/word/2010/wordml" w:rsidR="00971807" w:rsidP="00971807" w:rsidRDefault="00971807" w14:paraId="566A286C" wp14:textId="77777777">
      <w:pPr>
        <w:spacing w:after="0"/>
        <w:ind w:right="1382"/>
        <w:jc w:val="right"/>
        <w:rPr>
          <w:rFonts w:cstheme="minorHAnsi"/>
          <w:sz w:val="24"/>
          <w:szCs w:val="24"/>
        </w:rPr>
      </w:pPr>
      <w:r>
        <w:rPr>
          <w:rFonts w:cstheme="minorHAnsi"/>
          <w:sz w:val="24"/>
          <w:szCs w:val="24"/>
        </w:rPr>
        <w:t>D’après l’INSEE et la Direction du budget</w:t>
      </w:r>
    </w:p>
    <w:p xmlns:wp14="http://schemas.microsoft.com/office/word/2010/wordml" w:rsidR="00971807" w:rsidP="00971807" w:rsidRDefault="00971807" w14:paraId="44EAFD9C" wp14:textId="77777777">
      <w:pPr>
        <w:spacing w:after="0"/>
        <w:jc w:val="both"/>
        <w:rPr>
          <w:rFonts w:cstheme="minorHAnsi"/>
          <w:b/>
          <w:bCs/>
          <w:sz w:val="24"/>
          <w:szCs w:val="24"/>
        </w:rPr>
      </w:pPr>
    </w:p>
    <w:p xmlns:wp14="http://schemas.microsoft.com/office/word/2010/wordml" w:rsidR="00971807" w:rsidP="00971807" w:rsidRDefault="00971807" w14:paraId="2BD0EBCA" wp14:textId="77777777">
      <w:pPr>
        <w:spacing w:after="0"/>
        <w:jc w:val="both"/>
        <w:rPr>
          <w:rFonts w:cstheme="minorHAnsi"/>
          <w:b/>
          <w:bCs/>
          <w:sz w:val="24"/>
          <w:szCs w:val="24"/>
        </w:rPr>
      </w:pPr>
      <w:r>
        <w:rPr>
          <w:rFonts w:cstheme="minorHAnsi"/>
          <w:b/>
          <w:bCs/>
          <w:sz w:val="24"/>
          <w:szCs w:val="24"/>
        </w:rPr>
        <w:t xml:space="preserve">Questions : </w:t>
      </w:r>
    </w:p>
    <w:p xmlns:wp14="http://schemas.microsoft.com/office/word/2010/wordml" w:rsidR="00971807" w:rsidP="00971807" w:rsidRDefault="00971807" w14:paraId="4B94D5A5" wp14:textId="77777777">
      <w:pPr>
        <w:spacing w:after="0"/>
        <w:jc w:val="both"/>
        <w:rPr>
          <w:rFonts w:cstheme="minorHAnsi"/>
          <w:b/>
          <w:bCs/>
          <w:sz w:val="24"/>
          <w:szCs w:val="24"/>
        </w:rPr>
      </w:pPr>
    </w:p>
    <w:p xmlns:wp14="http://schemas.microsoft.com/office/word/2010/wordml" w:rsidRPr="00971807" w:rsidR="00971807" w:rsidP="37993D5B" w:rsidRDefault="00971807" w14:paraId="4F5F9781" wp14:textId="4FE9D4A5">
      <w:pPr>
        <w:pStyle w:val="Paragraphedeliste"/>
        <w:numPr>
          <w:ilvl w:val="0"/>
          <w:numId w:val="9"/>
        </w:numPr>
        <w:spacing w:line="276" w:lineRule="auto"/>
        <w:jc w:val="both"/>
        <w:rPr>
          <w:rFonts w:cs="Calibri" w:cstheme="minorAscii"/>
          <w:sz w:val="24"/>
          <w:szCs w:val="24"/>
        </w:rPr>
      </w:pPr>
      <w:r w:rsidRPr="37993D5B" w:rsidR="37993D5B">
        <w:rPr>
          <w:rFonts w:cs="Calibri" w:cstheme="minorAscii"/>
          <w:sz w:val="24"/>
          <w:szCs w:val="24"/>
        </w:rPr>
        <w:t xml:space="preserve">D’où provient un </w:t>
      </w:r>
      <w:r w:rsidRPr="37993D5B" w:rsidR="37993D5B">
        <w:rPr>
          <w:rFonts w:cs="Calibri" w:cstheme="minorAscii"/>
          <w:sz w:val="24"/>
          <w:szCs w:val="24"/>
        </w:rPr>
        <w:t xml:space="preserve">déficit du </w:t>
      </w:r>
      <w:r w:rsidRPr="37993D5B" w:rsidR="37993D5B">
        <w:rPr>
          <w:rFonts w:cs="Calibri" w:cstheme="minorAscii"/>
          <w:sz w:val="24"/>
          <w:szCs w:val="24"/>
        </w:rPr>
        <w:t>solde budgétaire</w:t>
      </w:r>
      <w:r w:rsidRPr="37993D5B" w:rsidR="37993D5B">
        <w:rPr>
          <w:rFonts w:cs="Calibri" w:cstheme="minorAscii"/>
          <w:sz w:val="24"/>
          <w:szCs w:val="24"/>
        </w:rPr>
        <w:t xml:space="preserve"> </w:t>
      </w:r>
      <w:r w:rsidRPr="37993D5B" w:rsidR="37993D5B">
        <w:rPr>
          <w:rFonts w:cs="Calibri" w:cstheme="minorAscii"/>
          <w:sz w:val="24"/>
          <w:szCs w:val="24"/>
        </w:rPr>
        <w:t>? (3 points)</w:t>
      </w:r>
    </w:p>
    <w:p xmlns:wp14="http://schemas.microsoft.com/office/word/2010/wordml" w:rsidRPr="00971807" w:rsidR="00971807" w:rsidP="00971807" w:rsidRDefault="00971807" w14:paraId="220114DA" wp14:textId="77777777">
      <w:pPr>
        <w:pStyle w:val="Paragraphedeliste"/>
        <w:numPr>
          <w:ilvl w:val="0"/>
          <w:numId w:val="9"/>
        </w:numPr>
        <w:spacing w:line="276" w:lineRule="auto"/>
        <w:jc w:val="both"/>
        <w:rPr>
          <w:rFonts w:cstheme="minorHAnsi"/>
          <w:sz w:val="24"/>
          <w:szCs w:val="24"/>
        </w:rPr>
      </w:pPr>
      <w:r w:rsidRPr="00971807">
        <w:rPr>
          <w:rFonts w:cstheme="minorHAnsi"/>
          <w:sz w:val="24"/>
          <w:szCs w:val="24"/>
        </w:rPr>
        <w:t>A l’aide du document, montrez l’évolution du solde budgétaire de la France entre 2004 et 2018 ? (3 points)</w:t>
      </w:r>
    </w:p>
    <w:p xmlns:wp14="http://schemas.microsoft.com/office/word/2010/wordml" w:rsidRPr="00971807" w:rsidR="00971807" w:rsidP="7E7E6247" w:rsidRDefault="00971807" w14:paraId="594B7F43" wp14:textId="2EEF4AF7">
      <w:pPr>
        <w:pStyle w:val="Paragraphedeliste"/>
        <w:numPr>
          <w:ilvl w:val="0"/>
          <w:numId w:val="9"/>
        </w:numPr>
        <w:spacing w:line="276" w:lineRule="auto"/>
        <w:jc w:val="both"/>
        <w:rPr>
          <w:rFonts w:cs="Calibri" w:cstheme="minorAscii"/>
          <w:sz w:val="24"/>
          <w:szCs w:val="24"/>
        </w:rPr>
      </w:pPr>
      <w:r w:rsidRPr="7E7E6247" w:rsidR="7E7E6247">
        <w:rPr>
          <w:rFonts w:cs="Calibri" w:cstheme="minorAscii"/>
          <w:sz w:val="24"/>
          <w:szCs w:val="24"/>
        </w:rPr>
        <w:t xml:space="preserve">Quelles sont les conséquences d’un tel solde budgétaire </w:t>
      </w:r>
      <w:r w:rsidRPr="7E7E6247" w:rsidR="7E7E6247">
        <w:rPr>
          <w:rFonts w:cs="Calibri" w:cstheme="minorAscii"/>
          <w:sz w:val="24"/>
          <w:szCs w:val="24"/>
        </w:rPr>
        <w:t xml:space="preserve">? </w:t>
      </w:r>
      <w:r w:rsidRPr="7E7E6247" w:rsidR="7E7E6247">
        <w:rPr>
          <w:rFonts w:cs="Calibri" w:cstheme="minorAscii"/>
          <w:sz w:val="24"/>
          <w:szCs w:val="24"/>
        </w:rPr>
        <w:t>(4 points)</w:t>
      </w:r>
    </w:p>
    <w:p xmlns:wp14="http://schemas.microsoft.com/office/word/2010/wordml" w:rsidR="00474DD3" w:rsidP="00474DD3" w:rsidRDefault="00474DD3" w14:paraId="3DEEC669" wp14:textId="77777777">
      <w:pPr>
        <w:spacing w:after="0"/>
        <w:jc w:val="both"/>
        <w:rPr>
          <w:rFonts w:cstheme="minorHAnsi"/>
          <w:sz w:val="24"/>
          <w:szCs w:val="24"/>
        </w:rPr>
      </w:pPr>
    </w:p>
    <w:p xmlns:wp14="http://schemas.microsoft.com/office/word/2010/wordml" w:rsidR="00971807" w:rsidP="00474DD3" w:rsidRDefault="00971807" w14:paraId="3656B9AB" wp14:textId="77777777">
      <w:pPr>
        <w:spacing w:after="0"/>
        <w:jc w:val="both"/>
        <w:rPr>
          <w:rFonts w:cstheme="minorHAnsi"/>
          <w:sz w:val="24"/>
          <w:szCs w:val="24"/>
        </w:rPr>
      </w:pPr>
    </w:p>
    <w:p xmlns:wp14="http://schemas.microsoft.com/office/word/2010/wordml" w:rsidR="00971807" w:rsidRDefault="00971807" w14:paraId="45FB0818" wp14:textId="77777777">
      <w:pPr>
        <w:rPr>
          <w:rFonts w:cstheme="minorHAnsi"/>
          <w:sz w:val="24"/>
          <w:szCs w:val="24"/>
        </w:rPr>
      </w:pPr>
      <w:r>
        <w:rPr>
          <w:rFonts w:cstheme="minorHAnsi"/>
          <w:sz w:val="24"/>
          <w:szCs w:val="24"/>
        </w:rPr>
        <w:br w:type="page"/>
      </w:r>
    </w:p>
    <w:p xmlns:wp14="http://schemas.microsoft.com/office/word/2010/wordml" w:rsidR="00474DD3" w:rsidP="00474DD3" w:rsidRDefault="00474DD3" w14:paraId="47732E89" wp14:textId="77777777">
      <w:pPr>
        <w:spacing w:after="0"/>
        <w:jc w:val="both"/>
        <w:rPr>
          <w:rFonts w:cstheme="minorHAnsi"/>
          <w:sz w:val="24"/>
          <w:szCs w:val="24"/>
        </w:rPr>
      </w:pPr>
      <w:r>
        <w:rPr>
          <w:rFonts w:ascii="Arial-BoldMT" w:hAnsi="Arial-BoldMT" w:cs="Arial-BoldMT"/>
          <w:b/>
          <w:bCs/>
        </w:rPr>
        <w:lastRenderedPageBreak/>
        <w:t>Seconde partie : Raisonnement appuyé sur un dossier documentaire (10 points)</w:t>
      </w:r>
    </w:p>
    <w:p xmlns:wp14="http://schemas.microsoft.com/office/word/2010/wordml" w:rsidR="00474DD3" w:rsidP="00474DD3" w:rsidRDefault="00474DD3" w14:paraId="049F31CB" wp14:textId="77777777">
      <w:pPr>
        <w:spacing w:after="0"/>
        <w:jc w:val="both"/>
        <w:rPr>
          <w:rFonts w:cstheme="minorHAnsi"/>
          <w:sz w:val="24"/>
          <w:szCs w:val="24"/>
        </w:rPr>
      </w:pPr>
    </w:p>
    <w:p xmlns:wp14="http://schemas.microsoft.com/office/word/2010/wordml" w:rsidRPr="00853CEC" w:rsidR="00971807" w:rsidP="7E7E6247" w:rsidRDefault="00474DD3" w14:paraId="3E2A18B9" wp14:textId="77777777" wp14:noSpellErr="1">
      <w:pPr>
        <w:spacing w:after="0"/>
        <w:jc w:val="both"/>
        <w:rPr>
          <w:rFonts w:ascii="ArialMT" w:hAnsi="ArialMT" w:eastAsia="ArialMT" w:cs="ArialMT"/>
          <w:sz w:val="24"/>
          <w:szCs w:val="24"/>
        </w:rPr>
      </w:pPr>
      <w:r w:rsidRPr="7E7E6247" w:rsidR="7E7E6247">
        <w:rPr>
          <w:rFonts w:ascii="Arial-BoldMT" w:hAnsi="Arial-BoldMT" w:cs="Arial-BoldMT"/>
          <w:b w:val="1"/>
          <w:bCs w:val="1"/>
          <w:sz w:val="24"/>
          <w:szCs w:val="24"/>
        </w:rPr>
        <w:t xml:space="preserve">Sujet : </w:t>
      </w:r>
      <w:r w:rsidRPr="7E7E6247" w:rsidR="7E7E6247">
        <w:rPr>
          <w:rFonts w:ascii="ArialMT" w:hAnsi="ArialMT" w:cs="ArialMT"/>
          <w:sz w:val="24"/>
          <w:szCs w:val="24"/>
        </w:rPr>
        <w:t>À l’aide du dossier documentaire et de vos connaissances,</w:t>
      </w:r>
      <w:r w:rsidRPr="7E7E6247" w:rsidR="7E7E6247">
        <w:rPr>
          <w:rFonts w:ascii="ArialMT" w:hAnsi="ArialMT" w:cs="ArialMT"/>
          <w:sz w:val="24"/>
          <w:szCs w:val="24"/>
        </w:rPr>
        <w:t xml:space="preserve"> </w:t>
      </w:r>
      <w:r w:rsidRPr="7E7E6247" w:rsidR="7E7E6247">
        <w:rPr>
          <w:rFonts w:ascii="ArialMT" w:hAnsi="ArialMT" w:cs="ArialMT"/>
          <w:sz w:val="24"/>
          <w:szCs w:val="24"/>
        </w:rPr>
        <w:t xml:space="preserve">vous </w:t>
      </w:r>
      <w:r w:rsidRPr="7E7E6247" w:rsidR="7E7E6247">
        <w:rPr>
          <w:rFonts w:ascii="ArialMT" w:hAnsi="ArialMT" w:eastAsia="ArialMT" w:cs="ArialMT"/>
          <w:sz w:val="24"/>
          <w:szCs w:val="24"/>
        </w:rPr>
        <w:t>montrerez</w:t>
      </w:r>
      <w:r w:rsidRPr="7E7E6247" w:rsidR="7E7E6247">
        <w:rPr>
          <w:rFonts w:cs="Calibri" w:cstheme="minorAscii"/>
          <w:sz w:val="24"/>
          <w:szCs w:val="24"/>
        </w:rPr>
        <w:t xml:space="preserve"> </w:t>
      </w:r>
      <w:r w:rsidRPr="7E7E6247" w:rsidR="7E7E6247">
        <w:rPr>
          <w:rFonts w:ascii="ArialMT" w:hAnsi="ArialMT" w:eastAsia="ArialMT" w:cs="ArialMT"/>
          <w:sz w:val="24"/>
          <w:szCs w:val="24"/>
        </w:rPr>
        <w:t>que la délinquance est un phénomène difficile à mesurer.</w:t>
      </w:r>
    </w:p>
    <w:p xmlns:wp14="http://schemas.microsoft.com/office/word/2010/wordml" w:rsidRPr="00971807" w:rsidR="00971807" w:rsidP="00971807" w:rsidRDefault="00971807" w14:paraId="53128261" wp14:textId="77777777">
      <w:pPr>
        <w:spacing w:after="0"/>
        <w:jc w:val="both"/>
        <w:rPr>
          <w:rFonts w:cstheme="minorHAnsi"/>
          <w:sz w:val="24"/>
          <w:szCs w:val="24"/>
        </w:rPr>
      </w:pPr>
    </w:p>
    <w:p xmlns:wp14="http://schemas.microsoft.com/office/word/2010/wordml" w:rsidRPr="00971807" w:rsidR="00971807" w:rsidP="00971807" w:rsidRDefault="00971807" w14:paraId="3BD75B4F" wp14:textId="77777777">
      <w:pPr>
        <w:spacing w:after="0"/>
        <w:jc w:val="both"/>
        <w:rPr>
          <w:rFonts w:cstheme="minorHAnsi"/>
          <w:sz w:val="24"/>
          <w:szCs w:val="24"/>
        </w:rPr>
      </w:pPr>
      <w:r w:rsidRPr="00971807">
        <w:rPr>
          <w:rFonts w:cstheme="minorHAnsi"/>
          <w:sz w:val="24"/>
          <w:szCs w:val="24"/>
        </w:rPr>
        <w:t>Document 1</w:t>
      </w:r>
      <w:r w:rsidRPr="00971807">
        <w:rPr>
          <w:rFonts w:cstheme="minorHAnsi"/>
          <w:b/>
          <w:bCs/>
          <w:sz w:val="24"/>
          <w:szCs w:val="24"/>
        </w:rPr>
        <w:t xml:space="preserve"> : </w:t>
      </w:r>
      <w:r w:rsidRPr="00971807">
        <w:rPr>
          <w:rFonts w:cstheme="minorHAnsi"/>
          <w:sz w:val="24"/>
          <w:szCs w:val="24"/>
        </w:rPr>
        <w:t>Nombre de vols en France selon les enquêtes* et les statistiques policières (en milliers)</w:t>
      </w:r>
      <w:bookmarkStart w:name="_GoBack" w:id="1"/>
      <w:bookmarkEnd w:id="1"/>
    </w:p>
    <w:p xmlns:wp14="http://schemas.microsoft.com/office/word/2010/wordml" w:rsidRPr="00971807" w:rsidR="00971807" w:rsidP="00971807" w:rsidRDefault="00971807" w14:paraId="62486C05" wp14:textId="77777777">
      <w:pPr>
        <w:spacing w:after="0"/>
        <w:jc w:val="center"/>
        <w:rPr>
          <w:rFonts w:cstheme="minorHAnsi"/>
          <w:sz w:val="24"/>
          <w:szCs w:val="24"/>
        </w:rPr>
      </w:pPr>
      <w:r>
        <w:drawing>
          <wp:inline xmlns:wp14="http://schemas.microsoft.com/office/word/2010/wordprocessingDrawing" wp14:editId="29996FD9" wp14:anchorId="2683D415">
            <wp:extent cx="6746507" cy="4822458"/>
            <wp:effectExtent l="0" t="0" r="0" b="0"/>
            <wp:docPr id="932789595" name="Image 3" title=""/>
            <wp:cNvGraphicFramePr>
              <a:graphicFrameLocks noChangeAspect="1"/>
            </wp:cNvGraphicFramePr>
            <a:graphic>
              <a:graphicData uri="http://schemas.openxmlformats.org/drawingml/2006/picture">
                <pic:pic>
                  <pic:nvPicPr>
                    <pic:cNvPr id="0" name="Image 3"/>
                    <pic:cNvPicPr/>
                  </pic:nvPicPr>
                  <pic:blipFill>
                    <a:blip r:embed="Rc4f6f2a89df940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746507" cy="4822458"/>
                    </a:xfrm>
                    <a:prstGeom prst="rect">
                      <a:avLst/>
                    </a:prstGeom>
                  </pic:spPr>
                </pic:pic>
              </a:graphicData>
            </a:graphic>
          </wp:inline>
        </w:drawing>
      </w:r>
    </w:p>
    <w:p xmlns:wp14="http://schemas.microsoft.com/office/word/2010/wordml" w:rsidRPr="00971807" w:rsidR="00971807" w:rsidP="00971807" w:rsidRDefault="00971807" w14:paraId="1299C43A" wp14:textId="77777777">
      <w:pPr>
        <w:spacing w:after="0"/>
        <w:jc w:val="both"/>
        <w:rPr>
          <w:rFonts w:cstheme="minorHAnsi"/>
          <w:sz w:val="24"/>
          <w:szCs w:val="24"/>
        </w:rPr>
      </w:pPr>
    </w:p>
    <w:p xmlns:wp14="http://schemas.microsoft.com/office/word/2010/wordml" w:rsidR="00971807" w:rsidP="00971807" w:rsidRDefault="00971807" w14:paraId="0648F504" wp14:textId="77777777">
      <w:pPr>
        <w:spacing w:after="0"/>
        <w:jc w:val="both"/>
        <w:rPr>
          <w:rFonts w:cstheme="minorHAnsi"/>
          <w:sz w:val="24"/>
          <w:szCs w:val="24"/>
        </w:rPr>
      </w:pPr>
      <w:r w:rsidRPr="00971807">
        <w:rPr>
          <w:rFonts w:cstheme="minorHAnsi"/>
          <w:sz w:val="24"/>
          <w:szCs w:val="24"/>
        </w:rPr>
        <w:t>Document 2</w:t>
      </w:r>
      <w:r>
        <w:rPr>
          <w:rFonts w:cstheme="minorHAnsi"/>
          <w:sz w:val="24"/>
          <w:szCs w:val="24"/>
        </w:rPr>
        <w:t> :</w:t>
      </w:r>
    </w:p>
    <w:p xmlns:wp14="http://schemas.microsoft.com/office/word/2010/wordml" w:rsidRPr="00971807" w:rsidR="00971807" w:rsidP="00971807" w:rsidRDefault="00971807" w14:paraId="4DDBEF00" wp14:textId="77777777">
      <w:pPr>
        <w:spacing w:after="0"/>
        <w:jc w:val="both"/>
        <w:rPr>
          <w:rFonts w:cstheme="minorHAnsi"/>
          <w:sz w:val="24"/>
          <w:szCs w:val="24"/>
        </w:rPr>
      </w:pPr>
    </w:p>
    <w:p xmlns:wp14="http://schemas.microsoft.com/office/word/2010/wordml" w:rsidRPr="00971807" w:rsidR="00971807" w:rsidP="00971807" w:rsidRDefault="00971807" w14:paraId="0573DCD0" wp14:textId="77777777">
      <w:pPr>
        <w:spacing w:after="0"/>
        <w:jc w:val="both"/>
        <w:rPr>
          <w:rFonts w:cstheme="minorHAnsi"/>
          <w:sz w:val="24"/>
          <w:szCs w:val="24"/>
        </w:rPr>
      </w:pPr>
      <w:r w:rsidRPr="00971807">
        <w:rPr>
          <w:rFonts w:cstheme="minorHAnsi"/>
          <w:sz w:val="24"/>
          <w:szCs w:val="24"/>
        </w:rPr>
        <w:t>Qu’est-ce qu’une infraction ?</w:t>
      </w:r>
    </w:p>
    <w:p xmlns:wp14="http://schemas.microsoft.com/office/word/2010/wordml" w:rsidRPr="00971807" w:rsidR="00971807" w:rsidP="00971807" w:rsidRDefault="00971807" w14:paraId="72B9AE96" wp14:textId="77777777">
      <w:pPr>
        <w:spacing w:after="0"/>
        <w:jc w:val="both"/>
        <w:rPr>
          <w:rFonts w:cstheme="minorHAnsi"/>
          <w:sz w:val="24"/>
          <w:szCs w:val="24"/>
        </w:rPr>
      </w:pPr>
      <w:r w:rsidRPr="00971807">
        <w:rPr>
          <w:rFonts w:cstheme="minorHAnsi"/>
          <w:sz w:val="24"/>
          <w:szCs w:val="24"/>
        </w:rPr>
        <w:t>C’est la règle qui fait l’infraction : la délinquance mesurée dépend d’abord de la qualification donnée à divers comportements par la société. Or les notions de "crime" et de "délit" évoluent au fil du temps. Il est donc difficile de distinguer s’il y a plus de délinquants à périmètre juridique inchangé ou si cette augmentation est imputable à un changement de la qualification des crimes et des délits. Ainsi, émettre un chèque sans provision n’est plus un délit depuis 1992. Inversement, le racolage passif ou le rassemblement dans les halls d’immeuble sont devenus en 2003 des infractions. […]</w:t>
      </w:r>
    </w:p>
    <w:p xmlns:wp14="http://schemas.microsoft.com/office/word/2010/wordml" w:rsidRPr="00971807" w:rsidR="00971807" w:rsidP="00971807" w:rsidRDefault="00971807" w14:paraId="63017441" wp14:textId="77777777">
      <w:pPr>
        <w:spacing w:after="0"/>
        <w:jc w:val="both"/>
        <w:rPr>
          <w:rFonts w:cstheme="minorHAnsi"/>
          <w:sz w:val="24"/>
          <w:szCs w:val="24"/>
        </w:rPr>
      </w:pPr>
      <w:r w:rsidRPr="00971807">
        <w:rPr>
          <w:rFonts w:cstheme="minorHAnsi"/>
          <w:sz w:val="24"/>
          <w:szCs w:val="24"/>
        </w:rPr>
        <w:t>Une fois l’infraction définie et les sanctions prévues par le droit, il faut encore comparer les comportements observés avec la description qu’en donnent les textes de loi, ce qui laisse une grande part d’interprétation. Celle-ci est confiée au magistrat, sur la base de la jurisprudence : lorsque des insultes sont échangées, où commence l’injure publique ? Qu’est-ce qui permet de dire qu’une faillite est frauduleuse ?</w:t>
      </w:r>
    </w:p>
    <w:p xmlns:wp14="http://schemas.microsoft.com/office/word/2010/wordml" w:rsidRPr="00971807" w:rsidR="00971807" w:rsidP="7E7E6247" w:rsidRDefault="00971807" w14:paraId="318BB9BF" wp14:textId="1D21B5A7">
      <w:pPr>
        <w:spacing w:after="0"/>
        <w:jc w:val="right"/>
        <w:rPr>
          <w:rFonts w:cs="Calibri" w:cstheme="minorAscii"/>
          <w:sz w:val="24"/>
          <w:szCs w:val="24"/>
        </w:rPr>
      </w:pPr>
      <w:r w:rsidRPr="7E7E6247" w:rsidR="7E7E6247">
        <w:rPr>
          <w:rFonts w:cs="Calibri" w:cstheme="minorAscii"/>
          <w:sz w:val="24"/>
          <w:szCs w:val="24"/>
        </w:rPr>
        <w:t xml:space="preserve">A. </w:t>
      </w:r>
      <w:r w:rsidRPr="7E7E6247" w:rsidR="7E7E6247">
        <w:rPr>
          <w:rFonts w:cs="Calibri" w:cstheme="minorAscii"/>
          <w:sz w:val="24"/>
          <w:szCs w:val="24"/>
        </w:rPr>
        <w:t>Parienty</w:t>
      </w:r>
      <w:r w:rsidRPr="7E7E6247" w:rsidR="7E7E6247">
        <w:rPr>
          <w:rFonts w:cs="Calibri" w:cstheme="minorAscii"/>
          <w:sz w:val="24"/>
          <w:szCs w:val="24"/>
        </w:rPr>
        <w:t>, « La délinquance est-elle mesurable </w:t>
      </w:r>
      <w:r w:rsidRPr="7E7E6247" w:rsidR="7E7E6247">
        <w:rPr>
          <w:rFonts w:cs="Calibri" w:cstheme="minorAscii"/>
          <w:sz w:val="24"/>
          <w:szCs w:val="24"/>
        </w:rPr>
        <w:t>?</w:t>
      </w:r>
      <w:r w:rsidRPr="7E7E6247" w:rsidR="7E7E6247">
        <w:rPr>
          <w:rFonts w:cs="Calibri" w:cstheme="minorAscii"/>
          <w:sz w:val="24"/>
          <w:szCs w:val="24"/>
        </w:rPr>
        <w:t xml:space="preserve">», </w:t>
      </w:r>
      <w:r w:rsidRPr="7E7E6247" w:rsidR="7E7E6247">
        <w:rPr>
          <w:rFonts w:cs="Calibri" w:cstheme="minorAscii"/>
          <w:i w:val="1"/>
          <w:iCs w:val="1"/>
          <w:sz w:val="24"/>
          <w:szCs w:val="24"/>
        </w:rPr>
        <w:t>Alternatives Economiques</w:t>
      </w:r>
      <w:r w:rsidRPr="7E7E6247" w:rsidR="7E7E6247">
        <w:rPr>
          <w:rFonts w:cs="Calibri" w:cstheme="minorAscii"/>
          <w:sz w:val="24"/>
          <w:szCs w:val="24"/>
        </w:rPr>
        <w:t>, n°280, mai 2009</w:t>
      </w:r>
    </w:p>
    <w:p xmlns:wp14="http://schemas.microsoft.com/office/word/2010/wordml" w:rsidR="002C7477" w:rsidP="00971807" w:rsidRDefault="002C7477" w14:paraId="3461D779" wp14:textId="77777777">
      <w:pPr>
        <w:spacing w:after="0"/>
        <w:jc w:val="both"/>
        <w:rPr>
          <w:rFonts w:cstheme="minorHAnsi"/>
          <w:sz w:val="24"/>
          <w:szCs w:val="24"/>
        </w:rPr>
      </w:pPr>
    </w:p>
    <w:p xmlns:wp14="http://schemas.microsoft.com/office/word/2010/wordml" w:rsidR="00853CEC" w:rsidP="00971807" w:rsidRDefault="00853CEC" w14:paraId="3CF2D8B6" wp14:textId="77777777">
      <w:pPr>
        <w:spacing w:after="0"/>
        <w:jc w:val="both"/>
        <w:rPr>
          <w:rFonts w:cstheme="minorHAnsi"/>
          <w:sz w:val="24"/>
          <w:szCs w:val="24"/>
        </w:rPr>
      </w:pPr>
    </w:p>
    <w:p xmlns:wp14="http://schemas.microsoft.com/office/word/2010/wordml" w:rsidR="00853CEC" w:rsidP="00971807" w:rsidRDefault="00853CEC" w14:paraId="0FB78278" wp14:textId="77777777">
      <w:pPr>
        <w:spacing w:after="0"/>
        <w:jc w:val="both"/>
        <w:rPr>
          <w:rFonts w:cstheme="minorHAnsi"/>
          <w:sz w:val="24"/>
          <w:szCs w:val="24"/>
        </w:rPr>
      </w:pPr>
    </w:p>
    <w:p xmlns:wp14="http://schemas.microsoft.com/office/word/2010/wordml" w:rsidR="00853CEC" w:rsidP="00971807" w:rsidRDefault="00853CEC" w14:paraId="1FC39945" wp14:textId="77777777">
      <w:pPr>
        <w:spacing w:after="0"/>
        <w:jc w:val="both"/>
        <w:rPr>
          <w:rFonts w:cstheme="minorHAnsi"/>
          <w:sz w:val="24"/>
          <w:szCs w:val="24"/>
        </w:rPr>
      </w:pPr>
    </w:p>
    <w:p xmlns:wp14="http://schemas.microsoft.com/office/word/2010/wordml" w:rsidR="00853CEC" w:rsidP="00971807" w:rsidRDefault="00853CEC" w14:paraId="0562CB0E" wp14:textId="77777777">
      <w:pPr>
        <w:spacing w:after="0"/>
        <w:jc w:val="both"/>
        <w:rPr>
          <w:rFonts w:cstheme="minorHAnsi"/>
          <w:sz w:val="24"/>
          <w:szCs w:val="24"/>
        </w:rPr>
      </w:pPr>
    </w:p>
    <w:p xmlns:wp14="http://schemas.microsoft.com/office/word/2010/wordml" w:rsidR="00853CEC" w:rsidP="00971807" w:rsidRDefault="00853CEC" w14:paraId="34CE0A41" wp14:textId="77777777">
      <w:pPr>
        <w:spacing w:after="0"/>
        <w:jc w:val="both"/>
        <w:rPr>
          <w:rFonts w:cstheme="minorHAnsi"/>
          <w:sz w:val="24"/>
          <w:szCs w:val="24"/>
        </w:rPr>
      </w:pPr>
    </w:p>
    <w:p xmlns:wp14="http://schemas.microsoft.com/office/word/2010/wordml" w:rsidR="00853CEC" w:rsidP="00971807" w:rsidRDefault="00853CEC" w14:paraId="62EBF3C5" wp14:textId="77777777">
      <w:pPr>
        <w:spacing w:after="0"/>
        <w:jc w:val="both"/>
        <w:rPr>
          <w:rFonts w:cstheme="minorHAnsi"/>
          <w:sz w:val="24"/>
          <w:szCs w:val="24"/>
        </w:rPr>
      </w:pPr>
    </w:p>
    <w:tbl>
      <w:tblPr>
        <w:tblStyle w:val="Grilledutableau"/>
        <w:tblW w:w="0" w:type="auto"/>
        <w:tblLook w:val="04A0" w:firstRow="1" w:lastRow="0" w:firstColumn="1" w:lastColumn="0" w:noHBand="0" w:noVBand="1"/>
      </w:tblPr>
      <w:tblGrid>
        <w:gridCol w:w="1696"/>
        <w:gridCol w:w="3477"/>
        <w:gridCol w:w="1278"/>
        <w:gridCol w:w="4005"/>
      </w:tblGrid>
      <w:tr xmlns:wp14="http://schemas.microsoft.com/office/word/2010/wordml" w:rsidR="00853CEC" w:rsidTr="7E7E6247" w14:paraId="61CC4623" wp14:textId="77777777">
        <w:tc>
          <w:tcPr>
            <w:tcW w:w="1696" w:type="dxa"/>
            <w:tcBorders>
              <w:top w:val="single" w:color="auto" w:sz="4" w:space="0"/>
              <w:left w:val="single" w:color="auto" w:sz="4" w:space="0"/>
              <w:bottom w:val="single" w:color="auto" w:sz="4" w:space="0"/>
              <w:right w:val="single" w:color="auto" w:sz="4" w:space="0"/>
            </w:tcBorders>
            <w:tcMar/>
            <w:vAlign w:val="center"/>
            <w:hideMark/>
          </w:tcPr>
          <w:p w:rsidR="00853CEC" w:rsidRDefault="00853CEC" w14:paraId="6D98A12B" wp14:textId="77777777">
            <w:pPr>
              <w:jc w:val="center"/>
            </w:pP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853CEC" w:rsidRDefault="00853CEC" w14:paraId="2CFDA57B" wp14:textId="77777777">
            <w:pPr>
              <w:jc w:val="center"/>
              <w:rPr>
                <w:b/>
                <w:bCs/>
              </w:rPr>
            </w:pPr>
            <w:r>
              <w:rPr>
                <w:b/>
                <w:bCs/>
              </w:rPr>
              <w:t>Eléments de réponse attendus</w:t>
            </w:r>
          </w:p>
        </w:tc>
        <w:tc>
          <w:tcPr>
            <w:tcW w:w="1278" w:type="dxa"/>
            <w:tcBorders>
              <w:top w:val="single" w:color="auto" w:sz="4" w:space="0"/>
              <w:left w:val="single" w:color="auto" w:sz="4" w:space="0"/>
              <w:bottom w:val="single" w:color="auto" w:sz="4" w:space="0"/>
              <w:right w:val="single" w:color="auto" w:sz="4" w:space="0"/>
            </w:tcBorders>
            <w:tcMar/>
            <w:vAlign w:val="center"/>
            <w:hideMark/>
          </w:tcPr>
          <w:p w:rsidR="00853CEC" w:rsidRDefault="00853CEC" w14:paraId="6C2EAE16" wp14:textId="77777777">
            <w:pPr>
              <w:jc w:val="center"/>
              <w:rPr>
                <w:b/>
                <w:bCs/>
              </w:rPr>
            </w:pPr>
            <w:r>
              <w:rPr>
                <w:b/>
                <w:bCs/>
              </w:rPr>
              <w:t>Barème</w:t>
            </w:r>
          </w:p>
        </w:tc>
        <w:tc>
          <w:tcPr>
            <w:tcW w:w="4005" w:type="dxa"/>
            <w:tcBorders>
              <w:top w:val="single" w:color="auto" w:sz="4" w:space="0"/>
              <w:left w:val="single" w:color="auto" w:sz="4" w:space="0"/>
              <w:bottom w:val="single" w:color="auto" w:sz="4" w:space="0"/>
              <w:right w:val="single" w:color="auto" w:sz="4" w:space="0"/>
            </w:tcBorders>
            <w:tcMar/>
            <w:vAlign w:val="center"/>
            <w:hideMark/>
          </w:tcPr>
          <w:p w:rsidR="00853CEC" w:rsidRDefault="00853CEC" w14:paraId="615DA08B" wp14:textId="77777777">
            <w:pPr>
              <w:jc w:val="center"/>
              <w:rPr>
                <w:b/>
                <w:bCs/>
              </w:rPr>
            </w:pPr>
            <w:r>
              <w:rPr>
                <w:b/>
                <w:bCs/>
              </w:rPr>
              <w:t>Remarques</w:t>
            </w:r>
          </w:p>
        </w:tc>
      </w:tr>
      <w:tr xmlns:wp14="http://schemas.microsoft.com/office/word/2010/wordml" w:rsidR="00853CEC" w:rsidTr="7E7E6247" w14:paraId="4303B031" wp14:textId="77777777">
        <w:tc>
          <w:tcPr>
            <w:tcW w:w="1696" w:type="dxa"/>
            <w:tcBorders>
              <w:top w:val="single" w:color="auto" w:sz="4" w:space="0"/>
              <w:left w:val="single" w:color="auto" w:sz="4" w:space="0"/>
              <w:bottom w:val="single" w:color="auto" w:sz="4" w:space="0"/>
              <w:right w:val="single" w:color="auto" w:sz="4" w:space="0"/>
            </w:tcBorders>
            <w:tcMar/>
            <w:vAlign w:val="center"/>
            <w:hideMark/>
          </w:tcPr>
          <w:p w:rsidR="00853CEC" w:rsidRDefault="00853CEC" w14:paraId="31D637A4" wp14:textId="77777777">
            <w:pPr>
              <w:tabs>
                <w:tab w:val="left" w:pos="225"/>
              </w:tabs>
              <w:jc w:val="center"/>
              <w:rPr>
                <w:i/>
                <w:iCs/>
              </w:rPr>
            </w:pPr>
            <w:r>
              <w:rPr>
                <w:i/>
                <w:iCs/>
              </w:rPr>
              <w:t>1.</w:t>
            </w:r>
            <w:r>
              <w:rPr>
                <w:i/>
                <w:iCs/>
              </w:rPr>
              <w:tab/>
            </w:r>
            <w:r>
              <w:rPr>
                <w:i/>
                <w:iCs/>
              </w:rPr>
              <w:t>D’où provient un solde budgétaire négatif ?</w:t>
            </w: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853CEC" w:rsidP="00853CEC" w:rsidRDefault="00853CEC" w14:paraId="35A76466" wp14:textId="77777777">
            <w:pPr>
              <w:pStyle w:val="Paragraphedeliste"/>
              <w:numPr>
                <w:ilvl w:val="0"/>
                <w:numId w:val="10"/>
              </w:numPr>
              <w:tabs>
                <w:tab w:val="left" w:pos="248"/>
              </w:tabs>
              <w:ind w:left="0" w:firstLine="0"/>
              <w:jc w:val="both"/>
            </w:pPr>
            <w:r>
              <w:t>Définition de solde budgétaire</w:t>
            </w:r>
          </w:p>
          <w:p w:rsidR="00853CEC" w:rsidP="00853CEC" w:rsidRDefault="00853CEC" w14:paraId="49C8692E" wp14:textId="77777777">
            <w:pPr>
              <w:pStyle w:val="Paragraphedeliste"/>
              <w:numPr>
                <w:ilvl w:val="0"/>
                <w:numId w:val="10"/>
              </w:numPr>
              <w:tabs>
                <w:tab w:val="left" w:pos="248"/>
              </w:tabs>
              <w:ind w:left="0" w:firstLine="0"/>
              <w:jc w:val="both"/>
            </w:pPr>
            <w:r>
              <w:t>Dépenses publiques excédant les recettes publiques</w:t>
            </w:r>
          </w:p>
          <w:p w:rsidR="00853CEC" w:rsidP="00853CEC" w:rsidRDefault="00853CEC" w14:paraId="72B12AD0" wp14:textId="77777777">
            <w:pPr>
              <w:pStyle w:val="Paragraphedeliste"/>
              <w:numPr>
                <w:ilvl w:val="0"/>
                <w:numId w:val="10"/>
              </w:numPr>
              <w:tabs>
                <w:tab w:val="left" w:pos="248"/>
              </w:tabs>
              <w:ind w:left="0" w:firstLine="0"/>
              <w:jc w:val="both"/>
            </w:pPr>
            <w:r>
              <w:t xml:space="preserve">Illustration </w:t>
            </w:r>
          </w:p>
        </w:tc>
        <w:tc>
          <w:tcPr>
            <w:tcW w:w="1278" w:type="dxa"/>
            <w:tcBorders>
              <w:top w:val="single" w:color="auto" w:sz="4" w:space="0"/>
              <w:left w:val="single" w:color="auto" w:sz="4" w:space="0"/>
              <w:bottom w:val="single" w:color="auto" w:sz="4" w:space="0"/>
              <w:right w:val="single" w:color="auto" w:sz="4" w:space="0"/>
            </w:tcBorders>
            <w:tcMar/>
            <w:vAlign w:val="center"/>
          </w:tcPr>
          <w:p w:rsidR="00853CEC" w:rsidRDefault="00853CEC" w14:paraId="6FB050FC" wp14:textId="77777777">
            <w:pPr>
              <w:jc w:val="right"/>
            </w:pPr>
            <w:r>
              <w:t>/1</w:t>
            </w:r>
          </w:p>
          <w:p w:rsidR="00853CEC" w:rsidRDefault="00853CEC" w14:paraId="4D291988" wp14:textId="77777777">
            <w:pPr>
              <w:jc w:val="right"/>
            </w:pPr>
            <w:r>
              <w:t>/1.5</w:t>
            </w:r>
          </w:p>
          <w:p w:rsidR="00853CEC" w:rsidRDefault="00853CEC" w14:paraId="2946DB82" wp14:textId="77777777"/>
          <w:p w:rsidR="00853CEC" w:rsidRDefault="00853CEC" w14:paraId="30E2EA82" wp14:textId="77777777">
            <w:pPr>
              <w:jc w:val="right"/>
            </w:pPr>
            <w:r>
              <w:t>/0.5</w:t>
            </w:r>
          </w:p>
        </w:tc>
        <w:tc>
          <w:tcPr>
            <w:tcW w:w="4005" w:type="dxa"/>
            <w:tcBorders>
              <w:top w:val="single" w:color="auto" w:sz="4" w:space="0"/>
              <w:left w:val="single" w:color="auto" w:sz="4" w:space="0"/>
              <w:bottom w:val="single" w:color="auto" w:sz="4" w:space="0"/>
              <w:right w:val="single" w:color="auto" w:sz="4" w:space="0"/>
            </w:tcBorders>
            <w:tcMar/>
            <w:vAlign w:val="center"/>
          </w:tcPr>
          <w:p w:rsidR="00853CEC" w:rsidRDefault="00853CEC" w14:paraId="5997CC1D" wp14:textId="77777777"/>
          <w:p w:rsidR="00853CEC" w:rsidRDefault="00853CEC" w14:paraId="110FFD37" wp14:textId="77777777"/>
          <w:p w:rsidR="00853CEC" w:rsidRDefault="00853CEC" w14:paraId="6B699379" wp14:textId="77777777"/>
          <w:p w:rsidR="00853CEC" w:rsidRDefault="00853CEC" w14:paraId="3FE9F23F" wp14:textId="77777777"/>
          <w:p w:rsidR="00853CEC" w:rsidRDefault="00853CEC" w14:paraId="1F72F646" wp14:textId="77777777"/>
          <w:p w:rsidR="00853CEC" w:rsidRDefault="00853CEC" w14:paraId="08CE6F91" wp14:textId="77777777"/>
          <w:p w:rsidR="00853CEC" w:rsidRDefault="00853CEC" w14:paraId="61CDCEAD" wp14:textId="77777777"/>
        </w:tc>
      </w:tr>
      <w:tr xmlns:wp14="http://schemas.microsoft.com/office/word/2010/wordml" w:rsidR="00853CEC" w:rsidTr="7E7E6247" w14:paraId="0A295F14" wp14:textId="77777777">
        <w:tc>
          <w:tcPr>
            <w:tcW w:w="1696" w:type="dxa"/>
            <w:tcBorders>
              <w:top w:val="single" w:color="auto" w:sz="4" w:space="0"/>
              <w:left w:val="single" w:color="auto" w:sz="4" w:space="0"/>
              <w:bottom w:val="single" w:color="auto" w:sz="4" w:space="0"/>
              <w:right w:val="single" w:color="auto" w:sz="4" w:space="0"/>
            </w:tcBorders>
            <w:tcMar/>
            <w:vAlign w:val="center"/>
            <w:hideMark/>
          </w:tcPr>
          <w:p w:rsidR="00853CEC" w:rsidRDefault="00853CEC" w14:paraId="75CDA624" wp14:textId="77777777">
            <w:pPr>
              <w:tabs>
                <w:tab w:val="left" w:pos="306"/>
              </w:tabs>
              <w:jc w:val="center"/>
              <w:rPr>
                <w:i/>
                <w:iCs/>
              </w:rPr>
            </w:pPr>
            <w:r>
              <w:rPr>
                <w:i/>
                <w:iCs/>
              </w:rPr>
              <w:t>2.</w:t>
            </w:r>
            <w:r>
              <w:rPr>
                <w:i/>
                <w:iCs/>
              </w:rPr>
              <w:tab/>
            </w:r>
            <w:r>
              <w:rPr>
                <w:i/>
                <w:iCs/>
              </w:rPr>
              <w:t>A l’aide du document, montrez l’évolution du solde budgétaire de la France entre 2004 et 2018 ?</w:t>
            </w: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853CEC" w:rsidP="00853CEC" w:rsidRDefault="00853CEC" w14:paraId="0E8765E2" wp14:textId="77777777">
            <w:pPr>
              <w:pStyle w:val="Paragraphedeliste"/>
              <w:numPr>
                <w:ilvl w:val="0"/>
                <w:numId w:val="10"/>
              </w:numPr>
              <w:tabs>
                <w:tab w:val="left" w:pos="318"/>
              </w:tabs>
              <w:ind w:left="0" w:firstLine="0"/>
              <w:jc w:val="both"/>
            </w:pPr>
            <w:r>
              <w:t>Globalement le déficit s’est creusé sur la période</w:t>
            </w:r>
          </w:p>
          <w:p w:rsidR="00853CEC" w:rsidP="00853CEC" w:rsidRDefault="00853CEC" w14:paraId="44166B89" wp14:textId="77777777">
            <w:pPr>
              <w:pStyle w:val="Paragraphedeliste"/>
              <w:numPr>
                <w:ilvl w:val="0"/>
                <w:numId w:val="10"/>
              </w:numPr>
              <w:tabs>
                <w:tab w:val="left" w:pos="318"/>
              </w:tabs>
              <w:ind w:left="0" w:firstLine="0"/>
              <w:jc w:val="both"/>
            </w:pPr>
            <w:r>
              <w:t>Hausse importante en 2009 et 2010</w:t>
            </w:r>
          </w:p>
          <w:p w:rsidR="00853CEC" w:rsidP="00853CEC" w:rsidRDefault="00853CEC" w14:paraId="55A58E4F" wp14:textId="77777777">
            <w:pPr>
              <w:pStyle w:val="Paragraphedeliste"/>
              <w:numPr>
                <w:ilvl w:val="0"/>
                <w:numId w:val="10"/>
              </w:numPr>
              <w:tabs>
                <w:tab w:val="left" w:pos="318"/>
              </w:tabs>
              <w:ind w:left="0" w:firstLine="0"/>
              <w:jc w:val="both"/>
            </w:pPr>
            <w:r>
              <w:t>Depuis réduction du déficit, sans parvenir à le ramener au niveau d’avant crise</w:t>
            </w:r>
          </w:p>
        </w:tc>
        <w:tc>
          <w:tcPr>
            <w:tcW w:w="1278" w:type="dxa"/>
            <w:tcBorders>
              <w:top w:val="single" w:color="auto" w:sz="4" w:space="0"/>
              <w:left w:val="single" w:color="auto" w:sz="4" w:space="0"/>
              <w:bottom w:val="single" w:color="auto" w:sz="4" w:space="0"/>
              <w:right w:val="single" w:color="auto" w:sz="4" w:space="0"/>
            </w:tcBorders>
            <w:tcMar/>
            <w:vAlign w:val="center"/>
          </w:tcPr>
          <w:p w:rsidR="00853CEC" w:rsidRDefault="00853CEC" w14:paraId="19D95789" wp14:textId="77777777">
            <w:pPr>
              <w:jc w:val="right"/>
            </w:pPr>
            <w:r>
              <w:t>/1</w:t>
            </w:r>
          </w:p>
          <w:p w:rsidR="00853CEC" w:rsidRDefault="00853CEC" w14:paraId="6BB9E253" wp14:textId="77777777">
            <w:pPr>
              <w:jc w:val="right"/>
            </w:pPr>
          </w:p>
          <w:p w:rsidR="00853CEC" w:rsidRDefault="00853CEC" w14:paraId="4F015730" wp14:textId="77777777">
            <w:pPr>
              <w:jc w:val="right"/>
            </w:pPr>
            <w:r>
              <w:t>/1</w:t>
            </w:r>
          </w:p>
          <w:p w:rsidR="00853CEC" w:rsidRDefault="00853CEC" w14:paraId="23DE523C" wp14:textId="77777777">
            <w:pPr>
              <w:jc w:val="right"/>
            </w:pPr>
          </w:p>
          <w:p w:rsidR="00853CEC" w:rsidRDefault="00853CEC" w14:paraId="41EF56F1" wp14:textId="77777777">
            <w:pPr>
              <w:jc w:val="right"/>
            </w:pPr>
            <w:r>
              <w:t>/1</w:t>
            </w:r>
          </w:p>
          <w:p w:rsidR="00853CEC" w:rsidRDefault="00853CEC" w14:paraId="52E56223" wp14:textId="77777777">
            <w:pPr>
              <w:jc w:val="right"/>
            </w:pPr>
          </w:p>
          <w:p w:rsidR="00853CEC" w:rsidRDefault="00853CEC" w14:paraId="07547A01" wp14:textId="77777777">
            <w:pPr>
              <w:jc w:val="right"/>
            </w:pPr>
          </w:p>
        </w:tc>
        <w:tc>
          <w:tcPr>
            <w:tcW w:w="4005" w:type="dxa"/>
            <w:tcBorders>
              <w:top w:val="single" w:color="auto" w:sz="4" w:space="0"/>
              <w:left w:val="single" w:color="auto" w:sz="4" w:space="0"/>
              <w:bottom w:val="single" w:color="auto" w:sz="4" w:space="0"/>
              <w:right w:val="single" w:color="auto" w:sz="4" w:space="0"/>
            </w:tcBorders>
            <w:tcMar/>
            <w:vAlign w:val="center"/>
          </w:tcPr>
          <w:p w:rsidR="00853CEC" w:rsidRDefault="00853CEC" w14:paraId="5043CB0F" wp14:textId="77777777"/>
        </w:tc>
      </w:tr>
      <w:tr xmlns:wp14="http://schemas.microsoft.com/office/word/2010/wordml" w:rsidR="00853CEC" w:rsidTr="7E7E6247" w14:paraId="0ACD3863" wp14:textId="77777777">
        <w:tc>
          <w:tcPr>
            <w:tcW w:w="1696" w:type="dxa"/>
            <w:tcBorders>
              <w:top w:val="single" w:color="auto" w:sz="4" w:space="0"/>
              <w:left w:val="single" w:color="auto" w:sz="4" w:space="0"/>
              <w:bottom w:val="single" w:color="auto" w:sz="4" w:space="0"/>
              <w:right w:val="single" w:color="auto" w:sz="4" w:space="0"/>
            </w:tcBorders>
            <w:tcMar/>
            <w:vAlign w:val="center"/>
            <w:hideMark/>
          </w:tcPr>
          <w:p w:rsidR="00853CEC" w:rsidP="7E7E6247" w:rsidRDefault="00853CEC" w14:paraId="0A0F2898" wp14:textId="6A197E0F">
            <w:pPr>
              <w:tabs>
                <w:tab w:val="left" w:pos="270"/>
              </w:tabs>
              <w:jc w:val="center"/>
              <w:rPr>
                <w:i w:val="1"/>
                <w:iCs w:val="1"/>
              </w:rPr>
            </w:pPr>
            <w:r w:rsidRPr="7E7E6247">
              <w:rPr>
                <w:i w:val="1"/>
                <w:iCs w:val="1"/>
              </w:rPr>
              <w:t>3.</w:t>
            </w:r>
            <w:r>
              <w:rPr>
                <w:i/>
                <w:iCs/>
              </w:rPr>
              <w:tab/>
            </w:r>
            <w:r w:rsidRPr="7E7E6247">
              <w:rPr>
                <w:i w:val="1"/>
                <w:iCs w:val="1"/>
              </w:rPr>
              <w:t xml:space="preserve">Quelles sont les conséquences d’un tel solde </w:t>
            </w:r>
            <w:r w:rsidRPr="7E7E6247">
              <w:rPr>
                <w:i w:val="1"/>
                <w:iCs w:val="1"/>
              </w:rPr>
              <w:t>budgétaire</w:t>
            </w:r>
            <w:r w:rsidRPr="7E7E6247">
              <w:rPr>
                <w:i w:val="1"/>
                <w:iCs w:val="1"/>
              </w:rPr>
              <w:t xml:space="preserve"> ?</w:t>
            </w:r>
          </w:p>
        </w:tc>
        <w:tc>
          <w:tcPr>
            <w:tcW w:w="3477" w:type="dxa"/>
            <w:tcBorders>
              <w:top w:val="single" w:color="auto" w:sz="4" w:space="0"/>
              <w:left w:val="single" w:color="auto" w:sz="4" w:space="0"/>
              <w:bottom w:val="single" w:color="auto" w:sz="4" w:space="0"/>
              <w:right w:val="single" w:color="auto" w:sz="4" w:space="0"/>
            </w:tcBorders>
            <w:tcMar/>
            <w:vAlign w:val="center"/>
            <w:hideMark/>
          </w:tcPr>
          <w:p w:rsidR="00853CEC" w:rsidP="00853CEC" w:rsidRDefault="00853CEC" w14:paraId="362F30EB" wp14:textId="77777777">
            <w:pPr>
              <w:pStyle w:val="Paragraphedeliste"/>
              <w:numPr>
                <w:ilvl w:val="0"/>
                <w:numId w:val="11"/>
              </w:numPr>
              <w:tabs>
                <w:tab w:val="left" w:pos="256"/>
              </w:tabs>
              <w:ind w:left="0" w:firstLine="0"/>
              <w:jc w:val="both"/>
            </w:pPr>
            <w:r>
              <w:t xml:space="preserve">Risque d’un « effet boule de neige » : </w:t>
            </w:r>
            <w:r>
              <w:rPr>
                <w:rFonts w:ascii="Wingdings" w:hAnsi="Wingdings" w:eastAsia="Wingdings" w:cs="Wingdings"/>
              </w:rPr>
              <w:t>ä</w:t>
            </w:r>
            <w:r>
              <w:t xml:space="preserve"> déficit </w:t>
            </w:r>
            <w:r>
              <w:rPr>
                <w:rFonts w:ascii="Wingdings" w:hAnsi="Wingdings" w:eastAsia="Wingdings" w:cs="Wingdings"/>
                <w:sz w:val="20"/>
                <w:szCs w:val="20"/>
              </w:rPr>
              <w:t>à</w:t>
            </w:r>
            <w:r>
              <w:rPr>
                <w:sz w:val="20"/>
                <w:szCs w:val="20"/>
              </w:rPr>
              <w:t xml:space="preserve"> </w:t>
            </w:r>
            <w:r>
              <w:rPr>
                <w:rFonts w:ascii="Wingdings" w:hAnsi="Wingdings" w:eastAsia="Wingdings" w:cs="Wingdings"/>
              </w:rPr>
              <w:t>ä</w:t>
            </w:r>
            <w:r>
              <w:t xml:space="preserve"> emprunt </w:t>
            </w:r>
            <w:r>
              <w:rPr>
                <w:rFonts w:ascii="Wingdings" w:hAnsi="Wingdings" w:eastAsia="Wingdings" w:cs="Wingdings"/>
              </w:rPr>
              <w:t>à</w:t>
            </w:r>
            <w:r>
              <w:t xml:space="preserve"> </w:t>
            </w:r>
            <w:r>
              <w:rPr>
                <w:rFonts w:ascii="Wingdings" w:hAnsi="Wingdings" w:eastAsia="Wingdings" w:cs="Wingdings"/>
              </w:rPr>
              <w:t>ä</w:t>
            </w:r>
            <w:r>
              <w:t xml:space="preserve"> dette </w:t>
            </w:r>
            <w:r>
              <w:rPr>
                <w:rFonts w:ascii="Wingdings" w:hAnsi="Wingdings" w:eastAsia="Wingdings" w:cs="Wingdings"/>
              </w:rPr>
              <w:t>à</w:t>
            </w:r>
            <w:r>
              <w:t xml:space="preserve"> </w:t>
            </w:r>
            <w:r>
              <w:rPr>
                <w:rFonts w:ascii="Wingdings" w:hAnsi="Wingdings" w:eastAsia="Wingdings" w:cs="Wingdings"/>
              </w:rPr>
              <w:t>ä</w:t>
            </w:r>
            <w:r>
              <w:t xml:space="preserve"> coût de la dette </w:t>
            </w:r>
            <w:r>
              <w:rPr>
                <w:rFonts w:ascii="Wingdings" w:hAnsi="Wingdings" w:eastAsia="Wingdings" w:cs="Wingdings"/>
              </w:rPr>
              <w:t>à</w:t>
            </w:r>
            <w:r>
              <w:t xml:space="preserve"> </w:t>
            </w:r>
            <w:r>
              <w:rPr>
                <w:rFonts w:ascii="Wingdings" w:hAnsi="Wingdings" w:eastAsia="Wingdings" w:cs="Wingdings"/>
              </w:rPr>
              <w:t>ä</w:t>
            </w:r>
            <w:r>
              <w:t xml:space="preserve"> dépenses </w:t>
            </w:r>
            <w:r>
              <w:rPr>
                <w:rFonts w:ascii="Wingdings" w:hAnsi="Wingdings" w:eastAsia="Wingdings" w:cs="Wingdings"/>
              </w:rPr>
              <w:t>à</w:t>
            </w:r>
            <w:r>
              <w:t xml:space="preserve"> </w:t>
            </w:r>
            <w:r>
              <w:rPr>
                <w:rFonts w:ascii="Wingdings" w:hAnsi="Wingdings" w:eastAsia="Wingdings" w:cs="Wingdings"/>
              </w:rPr>
              <w:t>ä</w:t>
            </w:r>
            <w:r>
              <w:t xml:space="preserve"> déficit</w:t>
            </w:r>
          </w:p>
          <w:p w:rsidR="00853CEC" w:rsidP="00853CEC" w:rsidRDefault="00853CEC" w14:paraId="2FB50B4C" wp14:textId="77777777">
            <w:pPr>
              <w:pStyle w:val="Paragraphedeliste"/>
              <w:numPr>
                <w:ilvl w:val="0"/>
                <w:numId w:val="11"/>
              </w:numPr>
              <w:tabs>
                <w:tab w:val="left" w:pos="256"/>
              </w:tabs>
              <w:ind w:left="0" w:firstLine="0"/>
              <w:jc w:val="both"/>
            </w:pPr>
            <w:r>
              <w:t xml:space="preserve">Effet d’éviction : l’épargne des agents à capacité de financement captée par l’Etat n’est plus disponible pour les autres agents </w:t>
            </w:r>
            <w:proofErr w:type="spellStart"/>
            <w:r>
              <w:t>à</w:t>
            </w:r>
            <w:proofErr w:type="spellEnd"/>
            <w:r>
              <w:t xml:space="preserve"> besoin de financement</w:t>
            </w:r>
          </w:p>
        </w:tc>
        <w:tc>
          <w:tcPr>
            <w:tcW w:w="1278" w:type="dxa"/>
            <w:tcBorders>
              <w:top w:val="single" w:color="auto" w:sz="4" w:space="0"/>
              <w:left w:val="single" w:color="auto" w:sz="4" w:space="0"/>
              <w:bottom w:val="single" w:color="auto" w:sz="4" w:space="0"/>
              <w:right w:val="single" w:color="auto" w:sz="4" w:space="0"/>
            </w:tcBorders>
            <w:tcMar/>
            <w:vAlign w:val="center"/>
          </w:tcPr>
          <w:p w:rsidR="00853CEC" w:rsidRDefault="00853CEC" w14:paraId="0C6659F9" wp14:textId="4911C9CF">
            <w:pPr>
              <w:jc w:val="right"/>
            </w:pPr>
            <w:r w:rsidR="7E7E6247">
              <w:rPr/>
              <w:t>/</w:t>
            </w:r>
            <w:r w:rsidR="7E7E6247">
              <w:rPr/>
              <w:t>2</w:t>
            </w:r>
          </w:p>
          <w:p w:rsidR="00853CEC" w:rsidRDefault="00853CEC" w14:paraId="07459315" wp14:textId="77777777">
            <w:pPr>
              <w:jc w:val="right"/>
            </w:pPr>
          </w:p>
          <w:p w:rsidR="00853CEC" w:rsidRDefault="00853CEC" w14:paraId="6537F28F" wp14:textId="77777777"/>
          <w:p w:rsidR="00853CEC" w:rsidRDefault="00853CEC" w14:paraId="6DFB9E20" wp14:textId="77777777">
            <w:pPr>
              <w:jc w:val="right"/>
            </w:pPr>
          </w:p>
          <w:p w:rsidR="00853CEC" w:rsidRDefault="00853CEC" w14:paraId="1265A73C" wp14:textId="3375CD9B">
            <w:pPr>
              <w:jc w:val="right"/>
            </w:pPr>
            <w:r w:rsidR="7E7E6247">
              <w:rPr/>
              <w:t>/</w:t>
            </w:r>
            <w:r w:rsidR="7E7E6247">
              <w:rPr/>
              <w:t>2</w:t>
            </w:r>
          </w:p>
          <w:p w:rsidR="00853CEC" w:rsidRDefault="00853CEC" w14:paraId="70DF9E56" wp14:textId="77777777">
            <w:pPr>
              <w:jc w:val="right"/>
            </w:pPr>
          </w:p>
          <w:p w:rsidR="00853CEC" w:rsidRDefault="00853CEC" w14:paraId="44E871BC" wp14:textId="77777777">
            <w:pPr>
              <w:jc w:val="right"/>
            </w:pPr>
          </w:p>
          <w:p w:rsidR="00853CEC" w:rsidRDefault="00853CEC" w14:paraId="144A5D23" wp14:textId="77777777">
            <w:pPr>
              <w:jc w:val="right"/>
            </w:pPr>
          </w:p>
          <w:p w:rsidR="00853CEC" w:rsidRDefault="00853CEC" w14:paraId="738610EB" wp14:textId="77777777">
            <w:pPr>
              <w:jc w:val="right"/>
            </w:pPr>
          </w:p>
          <w:p w:rsidR="00853CEC" w:rsidRDefault="00853CEC" w14:paraId="3581B7CA" wp14:textId="7A3FA27F">
            <w:pPr>
              <w:jc w:val="right"/>
            </w:pPr>
          </w:p>
        </w:tc>
        <w:tc>
          <w:tcPr>
            <w:tcW w:w="4005" w:type="dxa"/>
            <w:tcBorders>
              <w:top w:val="single" w:color="auto" w:sz="4" w:space="0"/>
              <w:left w:val="single" w:color="auto" w:sz="4" w:space="0"/>
              <w:bottom w:val="single" w:color="auto" w:sz="4" w:space="0"/>
              <w:right w:val="single" w:color="auto" w:sz="4" w:space="0"/>
            </w:tcBorders>
            <w:tcMar/>
            <w:vAlign w:val="center"/>
          </w:tcPr>
          <w:p w:rsidR="00853CEC" w:rsidRDefault="00853CEC" w14:paraId="637805D2" wp14:textId="77777777"/>
        </w:tc>
      </w:tr>
    </w:tbl>
    <w:p xmlns:wp14="http://schemas.microsoft.com/office/word/2010/wordml" w:rsidR="00853CEC" w:rsidP="00971807" w:rsidRDefault="00853CEC" w14:paraId="463F29E8" wp14:textId="77777777">
      <w:pPr>
        <w:spacing w:after="0"/>
        <w:jc w:val="both"/>
        <w:rPr>
          <w:rFonts w:cstheme="minorHAnsi"/>
          <w:sz w:val="24"/>
          <w:szCs w:val="24"/>
        </w:rPr>
      </w:pPr>
    </w:p>
    <w:p xmlns:wp14="http://schemas.microsoft.com/office/word/2010/wordml" w:rsidR="00853CEC" w:rsidRDefault="00853CEC" w14:paraId="3B7B4B86" wp14:textId="77777777">
      <w:pPr>
        <w:rPr>
          <w:rFonts w:cstheme="minorHAnsi"/>
          <w:sz w:val="24"/>
          <w:szCs w:val="24"/>
        </w:rPr>
      </w:pPr>
      <w:r>
        <w:rPr>
          <w:rFonts w:cstheme="minorHAnsi"/>
          <w:sz w:val="24"/>
          <w:szCs w:val="24"/>
        </w:rPr>
        <w:br w:type="page"/>
      </w:r>
    </w:p>
    <w:tbl>
      <w:tblPr>
        <w:tblStyle w:val="Grilledutableau1"/>
        <w:tblW w:w="10367" w:type="dxa"/>
        <w:tblInd w:w="0" w:type="dxa"/>
        <w:tblLook w:val="04A0" w:firstRow="1" w:lastRow="0" w:firstColumn="1" w:lastColumn="0" w:noHBand="0" w:noVBand="1"/>
      </w:tblPr>
      <w:tblGrid>
        <w:gridCol w:w="1030"/>
        <w:gridCol w:w="7915"/>
        <w:gridCol w:w="1422"/>
      </w:tblGrid>
      <w:tr xmlns:wp14="http://schemas.microsoft.com/office/word/2010/wordml" w:rsidRPr="00853CEC" w:rsidR="00853CEC" w:rsidTr="00853CEC" w14:paraId="78E723FE" wp14:textId="77777777">
        <w:tc>
          <w:tcPr>
            <w:tcW w:w="10367" w:type="dxa"/>
            <w:gridSpan w:val="3"/>
            <w:tcBorders>
              <w:top w:val="single" w:color="000000" w:sz="4" w:space="0"/>
              <w:left w:val="single" w:color="000000" w:sz="4" w:space="0"/>
              <w:bottom w:val="single" w:color="000000" w:sz="4" w:space="0"/>
              <w:right w:val="single" w:color="000000" w:sz="4" w:space="0"/>
            </w:tcBorders>
            <w:hideMark/>
          </w:tcPr>
          <w:p w:rsidRPr="00853CEC" w:rsidR="00853CEC" w:rsidRDefault="00853CEC" w14:paraId="6748EFE9" wp14:textId="77777777">
            <w:pPr>
              <w:spacing w:line="276" w:lineRule="auto"/>
              <w:rPr>
                <w:rFonts w:ascii="Calibri" w:hAnsi="Calibri" w:eastAsia="Calibri" w:cs="Calibri"/>
                <w:b/>
                <w:sz w:val="24"/>
                <w:szCs w:val="24"/>
              </w:rPr>
            </w:pPr>
            <w:r w:rsidRPr="00853CEC">
              <w:rPr>
                <w:rFonts w:ascii="Calibri" w:hAnsi="Calibri" w:eastAsia="Calibri" w:cs="Calibri"/>
                <w:b/>
                <w:sz w:val="24"/>
                <w:szCs w:val="24"/>
              </w:rPr>
              <w:lastRenderedPageBreak/>
              <w:t>Partie 2</w:t>
            </w:r>
          </w:p>
          <w:p w:rsidRPr="00853CEC" w:rsidR="00853CEC" w:rsidRDefault="00853CEC" w14:paraId="452B7C3C" wp14:textId="77777777">
            <w:pPr>
              <w:spacing w:line="276" w:lineRule="auto"/>
              <w:jc w:val="right"/>
              <w:rPr>
                <w:rFonts w:ascii="Calibri" w:hAnsi="Calibri" w:eastAsia="Calibri" w:cs="Times New Roman"/>
                <w:b/>
                <w:sz w:val="24"/>
                <w:szCs w:val="24"/>
              </w:rPr>
            </w:pPr>
            <w:r w:rsidRPr="00853CEC">
              <w:rPr>
                <w:rFonts w:ascii="Calibri" w:hAnsi="Calibri" w:eastAsia="Calibri" w:cs="Times New Roman"/>
                <w:b/>
                <w:sz w:val="24"/>
                <w:szCs w:val="24"/>
              </w:rPr>
              <w:t>/10</w:t>
            </w:r>
          </w:p>
        </w:tc>
      </w:tr>
      <w:tr xmlns:wp14="http://schemas.microsoft.com/office/word/2010/wordml" w:rsidRPr="00853CEC" w:rsidR="00853CEC" w:rsidTr="00853CEC" w14:paraId="75BD3FDD" wp14:textId="77777777">
        <w:trPr>
          <w:cantSplit/>
          <w:trHeight w:val="1134"/>
        </w:trPr>
        <w:tc>
          <w:tcPr>
            <w:tcW w:w="1030" w:type="dxa"/>
            <w:tcBorders>
              <w:top w:val="single" w:color="000000" w:sz="4" w:space="0"/>
              <w:left w:val="single" w:color="000000" w:sz="4" w:space="0"/>
              <w:bottom w:val="single" w:color="000000" w:sz="4" w:space="0"/>
              <w:right w:val="single" w:color="000000" w:sz="4" w:space="0"/>
            </w:tcBorders>
            <w:textDirection w:val="btLr"/>
            <w:vAlign w:val="center"/>
          </w:tcPr>
          <w:p w:rsidRPr="00853CEC" w:rsidR="00853CEC" w:rsidRDefault="00853CEC" w14:paraId="3A0FF5F2" wp14:textId="77777777">
            <w:pPr>
              <w:spacing w:line="276" w:lineRule="auto"/>
              <w:ind w:left="113" w:right="113"/>
              <w:jc w:val="center"/>
              <w:rPr>
                <w:rFonts w:ascii="Calibri" w:hAnsi="Calibri" w:eastAsia="Calibri" w:cs="Times New Roman"/>
                <w:b/>
                <w:sz w:val="24"/>
                <w:szCs w:val="24"/>
              </w:rPr>
            </w:pPr>
          </w:p>
          <w:p w:rsidRPr="00853CEC" w:rsidR="00853CEC" w:rsidRDefault="00853CEC" w14:paraId="184FD9CA" wp14:textId="77777777">
            <w:pPr>
              <w:spacing w:line="276" w:lineRule="auto"/>
              <w:ind w:left="113" w:right="113"/>
              <w:jc w:val="center"/>
              <w:rPr>
                <w:rFonts w:ascii="Calibri" w:hAnsi="Calibri" w:eastAsia="Calibri" w:cs="Times New Roman"/>
                <w:b/>
                <w:sz w:val="24"/>
                <w:szCs w:val="24"/>
              </w:rPr>
            </w:pPr>
            <w:r w:rsidRPr="00853CEC">
              <w:rPr>
                <w:rFonts w:ascii="Calibri" w:hAnsi="Calibri" w:eastAsia="Calibri" w:cs="Times New Roman"/>
                <w:b/>
                <w:sz w:val="24"/>
                <w:szCs w:val="24"/>
              </w:rPr>
              <w:t xml:space="preserve">Forme </w:t>
            </w:r>
          </w:p>
          <w:p w:rsidRPr="00853CEC" w:rsidR="00853CEC" w:rsidRDefault="00853CEC" w14:paraId="5630AD66" wp14:textId="77777777">
            <w:pPr>
              <w:spacing w:line="276" w:lineRule="auto"/>
              <w:ind w:left="113" w:right="113"/>
              <w:jc w:val="center"/>
              <w:rPr>
                <w:rFonts w:ascii="Calibri" w:hAnsi="Calibri" w:eastAsia="Calibri" w:cs="Times New Roman"/>
                <w:b/>
                <w:sz w:val="24"/>
                <w:szCs w:val="24"/>
              </w:rPr>
            </w:pPr>
          </w:p>
        </w:tc>
        <w:tc>
          <w:tcPr>
            <w:tcW w:w="7915" w:type="dxa"/>
            <w:tcBorders>
              <w:top w:val="single" w:color="000000" w:sz="4" w:space="0"/>
              <w:left w:val="single" w:color="000000" w:sz="4" w:space="0"/>
              <w:bottom w:val="single" w:color="000000" w:sz="4" w:space="0"/>
              <w:right w:val="single" w:color="000000" w:sz="4" w:space="0"/>
            </w:tcBorders>
            <w:vAlign w:val="center"/>
            <w:hideMark/>
          </w:tcPr>
          <w:p w:rsidRPr="00853CEC" w:rsidR="00853CEC" w:rsidRDefault="00853CEC" w14:paraId="187EBC3D" wp14:textId="77777777">
            <w:p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Organisation en §</w:t>
            </w:r>
          </w:p>
        </w:tc>
        <w:tc>
          <w:tcPr>
            <w:tcW w:w="1422" w:type="dxa"/>
            <w:tcBorders>
              <w:top w:val="single" w:color="000000" w:sz="4" w:space="0"/>
              <w:left w:val="single" w:color="000000" w:sz="4" w:space="0"/>
              <w:bottom w:val="single" w:color="000000" w:sz="4" w:space="0"/>
              <w:right w:val="single" w:color="000000" w:sz="4" w:space="0"/>
            </w:tcBorders>
            <w:vAlign w:val="center"/>
            <w:hideMark/>
          </w:tcPr>
          <w:p w:rsidRPr="00853CEC" w:rsidR="00853CEC" w:rsidRDefault="00853CEC" w14:paraId="1379FB48" wp14:textId="77777777">
            <w:pPr>
              <w:spacing w:line="276" w:lineRule="auto"/>
              <w:jc w:val="right"/>
              <w:rPr>
                <w:rFonts w:ascii="Calibri" w:hAnsi="Calibri" w:eastAsia="Calibri" w:cs="Times New Roman"/>
                <w:b/>
                <w:sz w:val="24"/>
                <w:szCs w:val="24"/>
              </w:rPr>
            </w:pPr>
            <w:r w:rsidRPr="00853CEC">
              <w:rPr>
                <w:rFonts w:ascii="Calibri" w:hAnsi="Calibri" w:eastAsia="Calibri" w:cs="Times New Roman"/>
                <w:b/>
                <w:sz w:val="24"/>
                <w:szCs w:val="24"/>
              </w:rPr>
              <w:t>/0.5</w:t>
            </w:r>
          </w:p>
        </w:tc>
      </w:tr>
      <w:tr xmlns:wp14="http://schemas.microsoft.com/office/word/2010/wordml" w:rsidRPr="00853CEC" w:rsidR="00853CEC" w:rsidTr="00853CEC" w14:paraId="10EFA80A" wp14:textId="77777777">
        <w:trPr>
          <w:cantSplit/>
          <w:trHeight w:val="1134"/>
        </w:trPr>
        <w:tc>
          <w:tcPr>
            <w:tcW w:w="1030" w:type="dxa"/>
            <w:tcBorders>
              <w:top w:val="single" w:color="000000" w:sz="4" w:space="0"/>
              <w:left w:val="single" w:color="000000" w:sz="4" w:space="0"/>
              <w:bottom w:val="single" w:color="000000" w:sz="4" w:space="0"/>
              <w:right w:val="single" w:color="000000" w:sz="4" w:space="0"/>
            </w:tcBorders>
            <w:textDirection w:val="btLr"/>
            <w:vAlign w:val="center"/>
            <w:hideMark/>
          </w:tcPr>
          <w:p w:rsidRPr="00853CEC" w:rsidR="00853CEC" w:rsidRDefault="00853CEC" w14:paraId="25B1AB50" wp14:textId="77777777">
            <w:pPr>
              <w:spacing w:line="276" w:lineRule="auto"/>
              <w:ind w:left="113" w:right="113"/>
              <w:jc w:val="center"/>
              <w:rPr>
                <w:rFonts w:ascii="Calibri" w:hAnsi="Calibri" w:eastAsia="Calibri" w:cs="Times New Roman"/>
                <w:b/>
                <w:sz w:val="24"/>
                <w:szCs w:val="24"/>
              </w:rPr>
            </w:pPr>
            <w:r w:rsidRPr="00853CEC">
              <w:rPr>
                <w:rFonts w:ascii="Calibri" w:hAnsi="Calibri" w:eastAsia="Calibri" w:cs="Times New Roman"/>
                <w:b/>
                <w:sz w:val="24"/>
                <w:szCs w:val="24"/>
              </w:rPr>
              <w:t>Connaissances</w:t>
            </w:r>
          </w:p>
        </w:tc>
        <w:tc>
          <w:tcPr>
            <w:tcW w:w="7915" w:type="dxa"/>
            <w:tcBorders>
              <w:top w:val="single" w:color="000000" w:sz="4" w:space="0"/>
              <w:left w:val="single" w:color="000000" w:sz="4" w:space="0"/>
              <w:bottom w:val="single" w:color="000000" w:sz="4" w:space="0"/>
              <w:right w:val="single" w:color="000000" w:sz="4" w:space="0"/>
            </w:tcBorders>
            <w:vAlign w:val="center"/>
            <w:hideMark/>
          </w:tcPr>
          <w:p w:rsidRPr="00853CEC" w:rsidR="00853CEC" w:rsidRDefault="00853CEC" w14:paraId="3BFC1CE0" wp14:textId="77777777">
            <w:p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Maîtrise des notions suivantes par une définition ou une utilisation appropriée : déviance, délinquance, contrôle social</w:t>
            </w:r>
          </w:p>
        </w:tc>
        <w:tc>
          <w:tcPr>
            <w:tcW w:w="1422" w:type="dxa"/>
            <w:tcBorders>
              <w:top w:val="single" w:color="000000" w:sz="4" w:space="0"/>
              <w:left w:val="single" w:color="000000" w:sz="4" w:space="0"/>
              <w:bottom w:val="single" w:color="000000" w:sz="4" w:space="0"/>
              <w:right w:val="single" w:color="000000" w:sz="4" w:space="0"/>
            </w:tcBorders>
            <w:vAlign w:val="center"/>
          </w:tcPr>
          <w:p w:rsidRPr="00853CEC" w:rsidR="00853CEC" w:rsidRDefault="00853CEC" w14:paraId="61829076" wp14:textId="77777777">
            <w:pPr>
              <w:spacing w:line="276" w:lineRule="auto"/>
              <w:jc w:val="right"/>
              <w:rPr>
                <w:rFonts w:ascii="Calibri" w:hAnsi="Calibri" w:eastAsia="Calibri" w:cs="Times New Roman"/>
                <w:b/>
                <w:bCs/>
                <w:iCs/>
                <w:sz w:val="24"/>
                <w:szCs w:val="24"/>
              </w:rPr>
            </w:pPr>
          </w:p>
          <w:p w:rsidRPr="00853CEC" w:rsidR="00853CEC" w:rsidRDefault="00853CEC" w14:paraId="432A4F6E" wp14:textId="77777777">
            <w:pPr>
              <w:spacing w:line="276" w:lineRule="auto"/>
              <w:jc w:val="right"/>
              <w:rPr>
                <w:rFonts w:ascii="Calibri" w:hAnsi="Calibri" w:eastAsia="Calibri" w:cs="Times New Roman"/>
                <w:b/>
                <w:bCs/>
                <w:iCs/>
                <w:sz w:val="24"/>
                <w:szCs w:val="24"/>
              </w:rPr>
            </w:pPr>
            <w:r w:rsidRPr="00853CEC">
              <w:rPr>
                <w:rFonts w:ascii="Calibri" w:hAnsi="Calibri" w:eastAsia="Calibri" w:cs="Times New Roman"/>
                <w:b/>
                <w:bCs/>
                <w:iCs/>
                <w:sz w:val="24"/>
                <w:szCs w:val="24"/>
              </w:rPr>
              <w:t>/0.5</w:t>
            </w:r>
          </w:p>
          <w:p w:rsidRPr="00853CEC" w:rsidR="00853CEC" w:rsidRDefault="00853CEC" w14:paraId="2BA226A1" wp14:textId="77777777">
            <w:pPr>
              <w:spacing w:line="276" w:lineRule="auto"/>
              <w:rPr>
                <w:rFonts w:ascii="Calibri" w:hAnsi="Calibri" w:eastAsia="Calibri" w:cs="Times New Roman"/>
                <w:i/>
                <w:sz w:val="24"/>
                <w:szCs w:val="24"/>
              </w:rPr>
            </w:pPr>
          </w:p>
        </w:tc>
      </w:tr>
      <w:tr xmlns:wp14="http://schemas.microsoft.com/office/word/2010/wordml" w:rsidRPr="00853CEC" w:rsidR="00853CEC" w:rsidTr="00853CEC" w14:paraId="627282AF" wp14:textId="77777777">
        <w:trPr>
          <w:cantSplit/>
          <w:trHeight w:val="1134"/>
        </w:trPr>
        <w:tc>
          <w:tcPr>
            <w:tcW w:w="1030" w:type="dxa"/>
            <w:tcBorders>
              <w:top w:val="single" w:color="000000" w:sz="4" w:space="0"/>
              <w:left w:val="single" w:color="000000" w:sz="4" w:space="0"/>
              <w:bottom w:val="single" w:color="000000" w:sz="4" w:space="0"/>
              <w:right w:val="single" w:color="000000" w:sz="4" w:space="0"/>
            </w:tcBorders>
            <w:textDirection w:val="btLr"/>
            <w:vAlign w:val="center"/>
            <w:hideMark/>
          </w:tcPr>
          <w:p w:rsidRPr="00853CEC" w:rsidR="00853CEC" w:rsidRDefault="00853CEC" w14:paraId="1658C38F" wp14:textId="77777777">
            <w:pPr>
              <w:spacing w:line="276" w:lineRule="auto"/>
              <w:ind w:left="113" w:right="113"/>
              <w:jc w:val="center"/>
              <w:rPr>
                <w:rFonts w:ascii="Calibri" w:hAnsi="Calibri" w:eastAsia="Calibri" w:cs="Times New Roman"/>
                <w:b/>
                <w:sz w:val="24"/>
                <w:szCs w:val="24"/>
              </w:rPr>
            </w:pPr>
            <w:r w:rsidRPr="00853CEC">
              <w:rPr>
                <w:rFonts w:ascii="Calibri" w:hAnsi="Calibri" w:eastAsia="Calibri" w:cs="Times New Roman"/>
                <w:b/>
                <w:sz w:val="24"/>
                <w:szCs w:val="24"/>
              </w:rPr>
              <w:t>Exploitation des documents</w:t>
            </w:r>
          </w:p>
        </w:tc>
        <w:tc>
          <w:tcPr>
            <w:tcW w:w="7915" w:type="dxa"/>
            <w:tcBorders>
              <w:top w:val="single" w:color="000000" w:sz="4" w:space="0"/>
              <w:left w:val="single" w:color="000000" w:sz="4" w:space="0"/>
              <w:bottom w:val="single" w:color="000000" w:sz="4" w:space="0"/>
              <w:right w:val="single" w:color="000000" w:sz="4" w:space="0"/>
            </w:tcBorders>
            <w:vAlign w:val="center"/>
          </w:tcPr>
          <w:p w:rsidRPr="00853CEC" w:rsidR="00853CEC" w:rsidRDefault="00853CEC" w14:paraId="17AD93B2" wp14:textId="77777777">
            <w:pPr>
              <w:spacing w:line="276" w:lineRule="auto"/>
              <w:jc w:val="both"/>
              <w:rPr>
                <w:rFonts w:ascii="Calibri" w:hAnsi="Calibri" w:eastAsia="Calibri" w:cs="Times New Roman"/>
                <w:b/>
                <w:sz w:val="24"/>
                <w:szCs w:val="24"/>
              </w:rPr>
            </w:pPr>
          </w:p>
          <w:p w:rsidRPr="00853CEC" w:rsidR="00853CEC" w:rsidRDefault="00853CEC" w14:paraId="3803954E" wp14:textId="77777777">
            <w:pPr>
              <w:spacing w:line="276" w:lineRule="auto"/>
              <w:jc w:val="both"/>
              <w:rPr>
                <w:rFonts w:ascii="Calibri" w:hAnsi="Calibri" w:eastAsia="Calibri" w:cs="Times New Roman"/>
                <w:b/>
                <w:sz w:val="24"/>
                <w:szCs w:val="24"/>
              </w:rPr>
            </w:pPr>
            <w:r w:rsidRPr="00853CEC">
              <w:rPr>
                <w:rFonts w:ascii="Calibri" w:hAnsi="Calibri" w:eastAsia="Calibri" w:cs="Times New Roman"/>
                <w:b/>
                <w:sz w:val="24"/>
                <w:szCs w:val="24"/>
              </w:rPr>
              <w:t>Doc 1 :</w:t>
            </w:r>
          </w:p>
          <w:p w:rsidRPr="00853CEC" w:rsidR="00853CEC" w:rsidP="00853CEC" w:rsidRDefault="00853CEC" w14:paraId="7FA87C82" wp14:textId="77777777">
            <w:pPr>
              <w:numPr>
                <w:ilvl w:val="0"/>
                <w:numId w:val="12"/>
              </w:numPr>
              <w:spacing w:line="276" w:lineRule="auto"/>
              <w:jc w:val="both"/>
              <w:rPr>
                <w:rFonts w:ascii="Calibri" w:hAnsi="Calibri" w:eastAsia="Calibri" w:cs="Times New Roman"/>
                <w:b/>
                <w:sz w:val="24"/>
                <w:szCs w:val="24"/>
              </w:rPr>
            </w:pPr>
            <w:r w:rsidRPr="00853CEC">
              <w:rPr>
                <w:rFonts w:ascii="Calibri" w:hAnsi="Calibri" w:eastAsia="Calibri" w:cs="Times New Roman"/>
                <w:sz w:val="24"/>
                <w:szCs w:val="24"/>
              </w:rPr>
              <w:t>Au moins une lecture de donnée</w:t>
            </w:r>
          </w:p>
          <w:p w:rsidRPr="00853CEC" w:rsidR="00853CEC" w:rsidP="00853CEC" w:rsidRDefault="00853CEC" w14:paraId="1D5D285A" wp14:textId="77777777">
            <w:pPr>
              <w:numPr>
                <w:ilvl w:val="0"/>
                <w:numId w:val="12"/>
              </w:numPr>
              <w:spacing w:line="276" w:lineRule="auto"/>
              <w:jc w:val="both"/>
              <w:rPr>
                <w:rFonts w:ascii="Calibri" w:hAnsi="Calibri" w:eastAsia="Calibri" w:cs="Times New Roman"/>
                <w:b/>
                <w:sz w:val="24"/>
                <w:szCs w:val="24"/>
              </w:rPr>
            </w:pPr>
            <w:r w:rsidRPr="00853CEC">
              <w:rPr>
                <w:rFonts w:ascii="Calibri" w:hAnsi="Calibri" w:eastAsia="Calibri" w:cs="Times New Roman"/>
                <w:sz w:val="24"/>
                <w:szCs w:val="24"/>
              </w:rPr>
              <w:t>Mesure d’évolution / comparaison</w:t>
            </w:r>
          </w:p>
          <w:p w:rsidRPr="00853CEC" w:rsidR="00853CEC" w:rsidP="00853CEC" w:rsidRDefault="00853CEC" w14:paraId="67FC86B6" wp14:textId="77777777">
            <w:pPr>
              <w:numPr>
                <w:ilvl w:val="0"/>
                <w:numId w:val="12"/>
              </w:numPr>
              <w:spacing w:line="276" w:lineRule="auto"/>
              <w:jc w:val="both"/>
              <w:rPr>
                <w:rFonts w:ascii="Calibri" w:hAnsi="Calibri" w:eastAsia="Calibri" w:cs="Times New Roman"/>
                <w:b/>
                <w:sz w:val="24"/>
                <w:szCs w:val="24"/>
              </w:rPr>
            </w:pPr>
            <w:r w:rsidRPr="00853CEC">
              <w:rPr>
                <w:rFonts w:ascii="Calibri" w:hAnsi="Calibri" w:eastAsia="Calibri" w:cs="Times New Roman"/>
                <w:sz w:val="24"/>
                <w:szCs w:val="24"/>
              </w:rPr>
              <w:t>Mode de mesure officiel de la délinquance : activité policière et dépôt de plainte</w:t>
            </w:r>
          </w:p>
          <w:p w:rsidRPr="00853CEC" w:rsidR="00853CEC" w:rsidP="00853CEC" w:rsidRDefault="00853CEC" w14:paraId="391E0178" wp14:textId="77777777">
            <w:pPr>
              <w:numPr>
                <w:ilvl w:val="0"/>
                <w:numId w:val="12"/>
              </w:numPr>
              <w:spacing w:line="276" w:lineRule="auto"/>
              <w:jc w:val="both"/>
              <w:rPr>
                <w:rFonts w:ascii="Calibri" w:hAnsi="Calibri" w:eastAsia="Calibri" w:cs="Times New Roman"/>
                <w:b/>
                <w:sz w:val="24"/>
                <w:szCs w:val="24"/>
              </w:rPr>
            </w:pPr>
            <w:r w:rsidRPr="00853CEC">
              <w:rPr>
                <w:rFonts w:ascii="Calibri" w:hAnsi="Calibri" w:eastAsia="Calibri" w:cs="Times New Roman"/>
                <w:sz w:val="24"/>
                <w:szCs w:val="24"/>
              </w:rPr>
              <w:t>Différence entre la délinquance réelle et mesurée</w:t>
            </w:r>
          </w:p>
          <w:p w:rsidRPr="00853CEC" w:rsidR="00853CEC" w:rsidRDefault="00853CEC" w14:paraId="0DE4B5B7" wp14:textId="77777777">
            <w:pPr>
              <w:spacing w:line="276" w:lineRule="auto"/>
              <w:jc w:val="both"/>
              <w:rPr>
                <w:rFonts w:ascii="Calibri" w:hAnsi="Calibri" w:eastAsia="Calibri" w:cs="Times New Roman"/>
                <w:b/>
                <w:sz w:val="24"/>
                <w:szCs w:val="24"/>
              </w:rPr>
            </w:pPr>
          </w:p>
          <w:p w:rsidRPr="00853CEC" w:rsidR="00853CEC" w:rsidRDefault="00853CEC" w14:paraId="08685812" wp14:textId="77777777">
            <w:pPr>
              <w:spacing w:line="276" w:lineRule="auto"/>
              <w:jc w:val="both"/>
              <w:rPr>
                <w:rFonts w:ascii="Calibri" w:hAnsi="Calibri" w:eastAsia="Calibri" w:cs="Times New Roman"/>
                <w:b/>
                <w:sz w:val="24"/>
                <w:szCs w:val="24"/>
              </w:rPr>
            </w:pPr>
            <w:r w:rsidRPr="00853CEC">
              <w:rPr>
                <w:rFonts w:ascii="Calibri" w:hAnsi="Calibri" w:eastAsia="Calibri" w:cs="Times New Roman"/>
                <w:b/>
                <w:sz w:val="24"/>
                <w:szCs w:val="24"/>
              </w:rPr>
              <w:t>Doc 2 :</w:t>
            </w:r>
          </w:p>
          <w:p w:rsidRPr="00853CEC" w:rsidR="00853CEC" w:rsidP="00853CEC" w:rsidRDefault="00853CEC" w14:paraId="4B136BB9" wp14:textId="77777777">
            <w:pPr>
              <w:numPr>
                <w:ilvl w:val="0"/>
                <w:numId w:val="13"/>
              </w:num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Evolution des normes conduit à une évolution des limites de la délinquance</w:t>
            </w:r>
          </w:p>
          <w:p w:rsidRPr="00853CEC" w:rsidR="00853CEC" w:rsidP="00853CEC" w:rsidRDefault="00853CEC" w14:paraId="6D4BFE1A" wp14:textId="77777777">
            <w:pPr>
              <w:numPr>
                <w:ilvl w:val="0"/>
                <w:numId w:val="13"/>
              </w:num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Mesure dépend du travail des autorités spécialisées</w:t>
            </w:r>
          </w:p>
        </w:tc>
        <w:tc>
          <w:tcPr>
            <w:tcW w:w="1422" w:type="dxa"/>
            <w:tcBorders>
              <w:top w:val="single" w:color="000000" w:sz="4" w:space="0"/>
              <w:left w:val="single" w:color="000000" w:sz="4" w:space="0"/>
              <w:bottom w:val="single" w:color="000000" w:sz="4" w:space="0"/>
              <w:right w:val="single" w:color="000000" w:sz="4" w:space="0"/>
            </w:tcBorders>
            <w:vAlign w:val="center"/>
          </w:tcPr>
          <w:p w:rsidRPr="00853CEC" w:rsidR="00853CEC" w:rsidRDefault="00853CEC" w14:paraId="66204FF1" wp14:textId="77777777">
            <w:pPr>
              <w:spacing w:line="276" w:lineRule="auto"/>
              <w:rPr>
                <w:rFonts w:ascii="Calibri" w:hAnsi="Calibri" w:eastAsia="Calibri" w:cs="Times New Roman"/>
                <w:b/>
                <w:bCs/>
                <w:iCs/>
                <w:sz w:val="24"/>
                <w:szCs w:val="24"/>
              </w:rPr>
            </w:pPr>
          </w:p>
          <w:p w:rsidRPr="00853CEC" w:rsidR="00853CEC" w:rsidRDefault="00853CEC" w14:paraId="506650AA" wp14:textId="77777777">
            <w:pPr>
              <w:spacing w:line="276" w:lineRule="auto"/>
              <w:jc w:val="right"/>
              <w:rPr>
                <w:rFonts w:ascii="Calibri" w:hAnsi="Calibri" w:eastAsia="Calibri" w:cs="Times New Roman"/>
                <w:b/>
                <w:bCs/>
                <w:iCs/>
                <w:sz w:val="24"/>
                <w:szCs w:val="24"/>
              </w:rPr>
            </w:pPr>
            <w:r w:rsidRPr="00853CEC">
              <w:rPr>
                <w:rFonts w:ascii="Calibri" w:hAnsi="Calibri" w:eastAsia="Calibri" w:cs="Times New Roman"/>
                <w:b/>
                <w:bCs/>
                <w:iCs/>
                <w:sz w:val="24"/>
                <w:szCs w:val="24"/>
              </w:rPr>
              <w:t>/2.5</w:t>
            </w:r>
          </w:p>
          <w:p w:rsidRPr="00853CEC" w:rsidR="00853CEC" w:rsidRDefault="00853CEC" w14:paraId="2DBF0D7D" wp14:textId="77777777">
            <w:pPr>
              <w:spacing w:line="276" w:lineRule="auto"/>
              <w:jc w:val="right"/>
              <w:rPr>
                <w:rFonts w:ascii="Calibri" w:hAnsi="Calibri" w:eastAsia="Calibri" w:cs="Times New Roman"/>
                <w:b/>
                <w:bCs/>
                <w:iCs/>
                <w:sz w:val="24"/>
                <w:szCs w:val="24"/>
              </w:rPr>
            </w:pPr>
          </w:p>
          <w:p w:rsidRPr="00853CEC" w:rsidR="00853CEC" w:rsidRDefault="00853CEC" w14:paraId="6B62F1B3" wp14:textId="77777777">
            <w:pPr>
              <w:spacing w:line="276" w:lineRule="auto"/>
              <w:jc w:val="right"/>
              <w:rPr>
                <w:rFonts w:ascii="Calibri" w:hAnsi="Calibri" w:eastAsia="Calibri" w:cs="Times New Roman"/>
                <w:b/>
                <w:bCs/>
                <w:iCs/>
                <w:sz w:val="24"/>
                <w:szCs w:val="24"/>
              </w:rPr>
            </w:pPr>
          </w:p>
          <w:p w:rsidRPr="00853CEC" w:rsidR="00853CEC" w:rsidRDefault="00853CEC" w14:paraId="02F2C34E" wp14:textId="77777777">
            <w:pPr>
              <w:spacing w:line="276" w:lineRule="auto"/>
              <w:jc w:val="right"/>
              <w:rPr>
                <w:rFonts w:ascii="Calibri" w:hAnsi="Calibri" w:eastAsia="Calibri" w:cs="Times New Roman"/>
                <w:b/>
                <w:bCs/>
                <w:iCs/>
                <w:sz w:val="24"/>
                <w:szCs w:val="24"/>
              </w:rPr>
            </w:pPr>
          </w:p>
          <w:p w:rsidRPr="00853CEC" w:rsidR="00853CEC" w:rsidRDefault="00853CEC" w14:paraId="680A4E5D" wp14:textId="77777777">
            <w:pPr>
              <w:spacing w:line="276" w:lineRule="auto"/>
              <w:jc w:val="right"/>
              <w:rPr>
                <w:rFonts w:ascii="Calibri" w:hAnsi="Calibri" w:eastAsia="Calibri" w:cs="Times New Roman"/>
                <w:b/>
                <w:bCs/>
                <w:iCs/>
                <w:sz w:val="24"/>
                <w:szCs w:val="24"/>
              </w:rPr>
            </w:pPr>
          </w:p>
          <w:p w:rsidRPr="00853CEC" w:rsidR="00853CEC" w:rsidRDefault="00853CEC" w14:paraId="19219836" wp14:textId="77777777">
            <w:pPr>
              <w:spacing w:line="276" w:lineRule="auto"/>
              <w:jc w:val="right"/>
              <w:rPr>
                <w:rFonts w:ascii="Calibri" w:hAnsi="Calibri" w:eastAsia="Calibri" w:cs="Times New Roman"/>
                <w:b/>
                <w:bCs/>
                <w:iCs/>
                <w:sz w:val="24"/>
                <w:szCs w:val="24"/>
              </w:rPr>
            </w:pPr>
          </w:p>
          <w:p w:rsidRPr="00853CEC" w:rsidR="00853CEC" w:rsidRDefault="00853CEC" w14:paraId="46C38F76" wp14:textId="77777777">
            <w:pPr>
              <w:spacing w:line="276" w:lineRule="auto"/>
              <w:jc w:val="right"/>
              <w:rPr>
                <w:rFonts w:ascii="Calibri" w:hAnsi="Calibri" w:eastAsia="Calibri" w:cs="Times New Roman"/>
                <w:b/>
                <w:bCs/>
                <w:iCs/>
                <w:sz w:val="24"/>
                <w:szCs w:val="24"/>
              </w:rPr>
            </w:pPr>
            <w:r w:rsidRPr="00853CEC">
              <w:rPr>
                <w:rFonts w:ascii="Calibri" w:hAnsi="Calibri" w:eastAsia="Calibri" w:cs="Times New Roman"/>
                <w:b/>
                <w:bCs/>
                <w:iCs/>
                <w:sz w:val="24"/>
                <w:szCs w:val="24"/>
              </w:rPr>
              <w:t>/1.5</w:t>
            </w:r>
          </w:p>
          <w:p w:rsidRPr="00853CEC" w:rsidR="00853CEC" w:rsidRDefault="00853CEC" w14:paraId="296FEF7D" wp14:textId="77777777">
            <w:pPr>
              <w:spacing w:line="276" w:lineRule="auto"/>
              <w:jc w:val="right"/>
              <w:rPr>
                <w:rFonts w:ascii="Calibri" w:hAnsi="Calibri" w:eastAsia="Calibri" w:cs="Times New Roman"/>
                <w:b/>
                <w:bCs/>
                <w:iCs/>
                <w:sz w:val="24"/>
                <w:szCs w:val="24"/>
              </w:rPr>
            </w:pPr>
          </w:p>
          <w:p w:rsidRPr="00853CEC" w:rsidR="00853CEC" w:rsidRDefault="00853CEC" w14:paraId="7194DBDC" wp14:textId="77777777">
            <w:pPr>
              <w:spacing w:line="276" w:lineRule="auto"/>
              <w:jc w:val="right"/>
              <w:rPr>
                <w:rFonts w:ascii="Calibri" w:hAnsi="Calibri" w:eastAsia="Calibri" w:cs="Times New Roman"/>
                <w:b/>
                <w:bCs/>
                <w:iCs/>
                <w:sz w:val="24"/>
                <w:szCs w:val="24"/>
              </w:rPr>
            </w:pPr>
          </w:p>
          <w:p w:rsidRPr="00853CEC" w:rsidR="00853CEC" w:rsidRDefault="00853CEC" w14:paraId="769D0D3C" wp14:textId="77777777">
            <w:pPr>
              <w:spacing w:line="276" w:lineRule="auto"/>
              <w:jc w:val="right"/>
              <w:rPr>
                <w:rFonts w:ascii="Calibri" w:hAnsi="Calibri" w:eastAsia="Calibri" w:cs="Times New Roman"/>
                <w:b/>
                <w:bCs/>
                <w:iCs/>
                <w:sz w:val="24"/>
                <w:szCs w:val="24"/>
              </w:rPr>
            </w:pPr>
          </w:p>
        </w:tc>
      </w:tr>
      <w:tr xmlns:wp14="http://schemas.microsoft.com/office/word/2010/wordml" w:rsidRPr="00853CEC" w:rsidR="00853CEC" w:rsidTr="00853CEC" w14:paraId="56814843" wp14:textId="77777777">
        <w:trPr>
          <w:cantSplit/>
          <w:trHeight w:val="1134"/>
        </w:trPr>
        <w:tc>
          <w:tcPr>
            <w:tcW w:w="1030" w:type="dxa"/>
            <w:tcBorders>
              <w:top w:val="single" w:color="000000" w:sz="4" w:space="0"/>
              <w:left w:val="single" w:color="000000" w:sz="4" w:space="0"/>
              <w:bottom w:val="single" w:color="000000" w:sz="4" w:space="0"/>
              <w:right w:val="single" w:color="000000" w:sz="4" w:space="0"/>
            </w:tcBorders>
            <w:textDirection w:val="btLr"/>
            <w:vAlign w:val="center"/>
            <w:hideMark/>
          </w:tcPr>
          <w:p w:rsidRPr="00853CEC" w:rsidR="00853CEC" w:rsidRDefault="00853CEC" w14:paraId="07361510" wp14:textId="77777777">
            <w:pPr>
              <w:spacing w:line="276" w:lineRule="auto"/>
              <w:ind w:left="113" w:right="113"/>
              <w:jc w:val="center"/>
              <w:rPr>
                <w:rFonts w:ascii="Calibri" w:hAnsi="Calibri" w:eastAsia="Calibri" w:cs="Times New Roman"/>
                <w:b/>
                <w:sz w:val="24"/>
                <w:szCs w:val="24"/>
              </w:rPr>
            </w:pPr>
            <w:r w:rsidRPr="00853CEC">
              <w:rPr>
                <w:rFonts w:ascii="Calibri" w:hAnsi="Calibri" w:eastAsia="Calibri" w:cs="Times New Roman"/>
                <w:b/>
                <w:sz w:val="24"/>
                <w:szCs w:val="24"/>
              </w:rPr>
              <w:t>Idées attendues</w:t>
            </w:r>
          </w:p>
        </w:tc>
        <w:tc>
          <w:tcPr>
            <w:tcW w:w="7915" w:type="dxa"/>
            <w:tcBorders>
              <w:top w:val="single" w:color="000000" w:sz="4" w:space="0"/>
              <w:left w:val="single" w:color="000000" w:sz="4" w:space="0"/>
              <w:bottom w:val="single" w:color="000000" w:sz="4" w:space="0"/>
              <w:right w:val="single" w:color="000000" w:sz="4" w:space="0"/>
            </w:tcBorders>
            <w:vAlign w:val="center"/>
            <w:hideMark/>
          </w:tcPr>
          <w:p w:rsidRPr="00853CEC" w:rsidR="00853CEC" w:rsidP="00853CEC" w:rsidRDefault="00853CEC" w14:paraId="5D7F6AAD" wp14:textId="77777777">
            <w:pPr>
              <w:pStyle w:val="Paragraphedeliste"/>
              <w:numPr>
                <w:ilvl w:val="0"/>
                <w:numId w:val="14"/>
              </w:numPr>
              <w:tabs>
                <w:tab w:val="left" w:pos="562"/>
              </w:tabs>
              <w:spacing w:line="276" w:lineRule="auto"/>
              <w:ind w:left="0" w:firstLine="0"/>
              <w:jc w:val="both"/>
              <w:rPr>
                <w:rFonts w:ascii="Calibri" w:hAnsi="Calibri" w:eastAsia="Calibri" w:cs="Times New Roman"/>
                <w:sz w:val="24"/>
                <w:szCs w:val="24"/>
              </w:rPr>
            </w:pPr>
            <w:r w:rsidRPr="00853CEC">
              <w:rPr>
                <w:rFonts w:ascii="Calibri" w:hAnsi="Calibri" w:eastAsia="Calibri" w:cs="Times New Roman"/>
                <w:sz w:val="24"/>
                <w:szCs w:val="24"/>
              </w:rPr>
              <w:t>Mesure officielle provient aussi des flagrants délits</w:t>
            </w:r>
          </w:p>
          <w:p w:rsidRPr="00853CEC" w:rsidR="00853CEC" w:rsidP="00853CEC" w:rsidRDefault="00853CEC" w14:paraId="29DA2288" wp14:textId="77777777">
            <w:pPr>
              <w:pStyle w:val="Paragraphedeliste"/>
              <w:numPr>
                <w:ilvl w:val="0"/>
                <w:numId w:val="14"/>
              </w:numPr>
              <w:tabs>
                <w:tab w:val="left" w:pos="562"/>
              </w:tabs>
              <w:spacing w:line="276" w:lineRule="auto"/>
              <w:ind w:left="0" w:firstLine="0"/>
              <w:jc w:val="both"/>
              <w:rPr>
                <w:rFonts w:ascii="Calibri" w:hAnsi="Calibri" w:eastAsia="Calibri" w:cs="Times New Roman"/>
                <w:sz w:val="24"/>
                <w:szCs w:val="24"/>
              </w:rPr>
            </w:pPr>
            <w:r w:rsidRPr="00853CEC">
              <w:rPr>
                <w:rFonts w:ascii="Calibri" w:hAnsi="Calibri" w:eastAsia="Calibri" w:cs="Times New Roman"/>
                <w:sz w:val="24"/>
                <w:szCs w:val="24"/>
              </w:rPr>
              <w:t>Difficultés liées aux flagrants délits et dépôts de plainte</w:t>
            </w:r>
          </w:p>
          <w:p w:rsidRPr="00853CEC" w:rsidR="00853CEC" w:rsidP="00853CEC" w:rsidRDefault="00853CEC" w14:paraId="633B96EE" wp14:textId="77777777">
            <w:pPr>
              <w:pStyle w:val="Paragraphedeliste"/>
              <w:numPr>
                <w:ilvl w:val="0"/>
                <w:numId w:val="14"/>
              </w:numPr>
              <w:tabs>
                <w:tab w:val="left" w:pos="562"/>
              </w:tabs>
              <w:spacing w:line="276" w:lineRule="auto"/>
              <w:ind w:left="0" w:firstLine="0"/>
              <w:jc w:val="both"/>
              <w:rPr>
                <w:rFonts w:ascii="Calibri" w:hAnsi="Calibri" w:eastAsia="Calibri" w:cs="Times New Roman"/>
                <w:sz w:val="24"/>
                <w:szCs w:val="24"/>
              </w:rPr>
            </w:pPr>
            <w:r w:rsidRPr="00853CEC">
              <w:rPr>
                <w:rFonts w:ascii="Calibri" w:hAnsi="Calibri" w:eastAsia="Calibri" w:cs="Times New Roman"/>
                <w:sz w:val="24"/>
                <w:szCs w:val="24"/>
              </w:rPr>
              <w:t>Evolution de la délinquance selon les consignes données aux forces de l’ordre</w:t>
            </w:r>
          </w:p>
          <w:p w:rsidRPr="00853CEC" w:rsidR="00853CEC" w:rsidP="00853CEC" w:rsidRDefault="00853CEC" w14:paraId="761D751A" wp14:textId="77777777">
            <w:pPr>
              <w:pStyle w:val="Paragraphedeliste"/>
              <w:numPr>
                <w:ilvl w:val="0"/>
                <w:numId w:val="14"/>
              </w:numPr>
              <w:tabs>
                <w:tab w:val="left" w:pos="562"/>
              </w:tabs>
              <w:spacing w:line="276" w:lineRule="auto"/>
              <w:ind w:left="0" w:firstLine="0"/>
              <w:jc w:val="both"/>
              <w:rPr>
                <w:rFonts w:ascii="Calibri" w:hAnsi="Calibri" w:eastAsia="Calibri" w:cs="Times New Roman"/>
                <w:sz w:val="24"/>
                <w:szCs w:val="24"/>
              </w:rPr>
            </w:pPr>
            <w:r w:rsidRPr="00853CEC">
              <w:rPr>
                <w:rFonts w:ascii="Calibri" w:hAnsi="Calibri" w:eastAsia="Calibri" w:cs="Times New Roman"/>
                <w:sz w:val="24"/>
                <w:szCs w:val="24"/>
              </w:rPr>
              <w:t>Complément des statistiques officielles par les enquêtes des sociologues (victimation et auto-reportée)</w:t>
            </w:r>
          </w:p>
          <w:p w:rsidRPr="00853CEC" w:rsidR="00853CEC" w:rsidRDefault="00853CEC" w14:paraId="2342DDE5" wp14:textId="77777777">
            <w:pPr>
              <w:pStyle w:val="Paragraphedeliste"/>
              <w:tabs>
                <w:tab w:val="left" w:pos="562"/>
              </w:tabs>
              <w:spacing w:line="276" w:lineRule="auto"/>
              <w:ind w:left="0"/>
              <w:jc w:val="right"/>
              <w:rPr>
                <w:rFonts w:ascii="Calibri" w:hAnsi="Calibri" w:eastAsia="Calibri" w:cs="Times New Roman"/>
                <w:i/>
                <w:sz w:val="24"/>
                <w:szCs w:val="24"/>
              </w:rPr>
            </w:pPr>
            <w:r w:rsidRPr="00853CEC">
              <w:rPr>
                <w:rFonts w:ascii="Calibri" w:hAnsi="Calibri" w:eastAsia="Calibri" w:cs="Times New Roman"/>
                <w:i/>
                <w:sz w:val="24"/>
                <w:szCs w:val="24"/>
              </w:rPr>
              <w:t xml:space="preserve">Compensation : notion de chiffre noir délinquance </w:t>
            </w:r>
          </w:p>
        </w:tc>
        <w:tc>
          <w:tcPr>
            <w:tcW w:w="1422" w:type="dxa"/>
            <w:tcBorders>
              <w:top w:val="single" w:color="000000" w:sz="4" w:space="0"/>
              <w:left w:val="single" w:color="000000" w:sz="4" w:space="0"/>
              <w:bottom w:val="single" w:color="000000" w:sz="4" w:space="0"/>
              <w:right w:val="single" w:color="000000" w:sz="4" w:space="0"/>
            </w:tcBorders>
            <w:vAlign w:val="center"/>
          </w:tcPr>
          <w:p w:rsidRPr="00853CEC" w:rsidR="00853CEC" w:rsidRDefault="00853CEC" w14:paraId="45DBB0D6" wp14:textId="77777777">
            <w:pPr>
              <w:spacing w:line="276" w:lineRule="auto"/>
              <w:jc w:val="right"/>
              <w:rPr>
                <w:rFonts w:ascii="Calibri" w:hAnsi="Calibri" w:eastAsia="Calibri" w:cs="Times New Roman"/>
                <w:b/>
                <w:bCs/>
                <w:iCs/>
                <w:sz w:val="24"/>
                <w:szCs w:val="24"/>
              </w:rPr>
            </w:pPr>
            <w:r w:rsidRPr="00853CEC">
              <w:rPr>
                <w:rFonts w:ascii="Calibri" w:hAnsi="Calibri" w:eastAsia="Calibri" w:cs="Times New Roman"/>
                <w:b/>
                <w:bCs/>
                <w:iCs/>
                <w:sz w:val="24"/>
                <w:szCs w:val="24"/>
              </w:rPr>
              <w:t>/0.5</w:t>
            </w:r>
          </w:p>
          <w:p w:rsidRPr="00853CEC" w:rsidR="00853CEC" w:rsidRDefault="00853CEC" w14:paraId="28352BCC" wp14:textId="77777777">
            <w:pPr>
              <w:spacing w:line="276" w:lineRule="auto"/>
              <w:jc w:val="right"/>
              <w:rPr>
                <w:rFonts w:ascii="Calibri" w:hAnsi="Calibri" w:eastAsia="Calibri" w:cs="Times New Roman"/>
                <w:b/>
                <w:bCs/>
                <w:iCs/>
                <w:sz w:val="24"/>
                <w:szCs w:val="24"/>
              </w:rPr>
            </w:pPr>
            <w:r w:rsidRPr="00853CEC">
              <w:rPr>
                <w:rFonts w:ascii="Calibri" w:hAnsi="Calibri" w:eastAsia="Calibri" w:cs="Times New Roman"/>
                <w:b/>
                <w:bCs/>
                <w:iCs/>
                <w:sz w:val="24"/>
                <w:szCs w:val="24"/>
              </w:rPr>
              <w:t>/0.75</w:t>
            </w:r>
          </w:p>
          <w:p w:rsidRPr="00853CEC" w:rsidR="00853CEC" w:rsidRDefault="00853CEC" w14:paraId="20F96233" wp14:textId="77777777">
            <w:pPr>
              <w:spacing w:line="276" w:lineRule="auto"/>
              <w:jc w:val="right"/>
              <w:rPr>
                <w:rFonts w:ascii="Calibri" w:hAnsi="Calibri" w:eastAsia="Calibri" w:cs="Times New Roman"/>
                <w:b/>
                <w:bCs/>
                <w:iCs/>
                <w:sz w:val="24"/>
                <w:szCs w:val="24"/>
              </w:rPr>
            </w:pPr>
            <w:r w:rsidRPr="00853CEC">
              <w:rPr>
                <w:rFonts w:ascii="Calibri" w:hAnsi="Calibri" w:eastAsia="Calibri" w:cs="Times New Roman"/>
                <w:b/>
                <w:bCs/>
                <w:iCs/>
                <w:sz w:val="24"/>
                <w:szCs w:val="24"/>
              </w:rPr>
              <w:t>/0.5</w:t>
            </w:r>
          </w:p>
          <w:p w:rsidRPr="00853CEC" w:rsidR="00853CEC" w:rsidRDefault="00853CEC" w14:paraId="54CD245A" wp14:textId="77777777">
            <w:pPr>
              <w:spacing w:line="276" w:lineRule="auto"/>
              <w:jc w:val="right"/>
              <w:rPr>
                <w:rFonts w:ascii="Calibri" w:hAnsi="Calibri" w:eastAsia="Calibri" w:cs="Times New Roman"/>
                <w:b/>
                <w:bCs/>
                <w:iCs/>
                <w:sz w:val="24"/>
                <w:szCs w:val="24"/>
              </w:rPr>
            </w:pPr>
          </w:p>
          <w:p w:rsidRPr="00853CEC" w:rsidR="00853CEC" w:rsidRDefault="00853CEC" w14:paraId="523323B9" wp14:textId="77777777">
            <w:pPr>
              <w:spacing w:line="276" w:lineRule="auto"/>
              <w:jc w:val="right"/>
              <w:rPr>
                <w:rFonts w:ascii="Calibri" w:hAnsi="Calibri" w:eastAsia="Calibri" w:cs="Times New Roman"/>
                <w:b/>
                <w:bCs/>
                <w:iCs/>
                <w:sz w:val="24"/>
                <w:szCs w:val="24"/>
              </w:rPr>
            </w:pPr>
            <w:r w:rsidRPr="00853CEC">
              <w:rPr>
                <w:rFonts w:ascii="Calibri" w:hAnsi="Calibri" w:eastAsia="Calibri" w:cs="Times New Roman"/>
                <w:b/>
                <w:bCs/>
                <w:iCs/>
                <w:sz w:val="24"/>
                <w:szCs w:val="24"/>
              </w:rPr>
              <w:t>/0.75</w:t>
            </w:r>
          </w:p>
          <w:p w:rsidRPr="00853CEC" w:rsidR="00853CEC" w:rsidRDefault="00853CEC" w14:paraId="1231BE67" wp14:textId="77777777">
            <w:pPr>
              <w:spacing w:line="276" w:lineRule="auto"/>
              <w:jc w:val="right"/>
              <w:rPr>
                <w:rFonts w:ascii="Calibri" w:hAnsi="Calibri" w:eastAsia="Calibri" w:cs="Times New Roman"/>
                <w:b/>
                <w:bCs/>
                <w:iCs/>
                <w:sz w:val="24"/>
                <w:szCs w:val="24"/>
              </w:rPr>
            </w:pPr>
          </w:p>
          <w:p w:rsidRPr="00853CEC" w:rsidR="00853CEC" w:rsidRDefault="00853CEC" w14:paraId="238A7592" wp14:textId="77777777">
            <w:pPr>
              <w:spacing w:line="276" w:lineRule="auto"/>
              <w:jc w:val="right"/>
              <w:rPr>
                <w:rFonts w:ascii="Calibri" w:hAnsi="Calibri" w:eastAsia="Calibri" w:cs="Times New Roman"/>
                <w:b/>
                <w:bCs/>
                <w:i/>
                <w:iCs/>
                <w:sz w:val="24"/>
                <w:szCs w:val="24"/>
              </w:rPr>
            </w:pPr>
            <w:r w:rsidRPr="00853CEC">
              <w:rPr>
                <w:rFonts w:ascii="Calibri" w:hAnsi="Calibri" w:eastAsia="Calibri" w:cs="Times New Roman"/>
                <w:b/>
                <w:bCs/>
                <w:i/>
                <w:iCs/>
                <w:sz w:val="24"/>
                <w:szCs w:val="24"/>
              </w:rPr>
              <w:t>/0.5</w:t>
            </w:r>
          </w:p>
        </w:tc>
      </w:tr>
      <w:tr xmlns:wp14="http://schemas.microsoft.com/office/word/2010/wordml" w:rsidRPr="00853CEC" w:rsidR="00853CEC" w:rsidTr="00853CEC" w14:paraId="6175DD0A" wp14:textId="77777777">
        <w:trPr>
          <w:cantSplit/>
          <w:trHeight w:val="1134"/>
        </w:trPr>
        <w:tc>
          <w:tcPr>
            <w:tcW w:w="1030" w:type="dxa"/>
            <w:tcBorders>
              <w:top w:val="single" w:color="000000" w:sz="4" w:space="0"/>
              <w:left w:val="single" w:color="000000" w:sz="4" w:space="0"/>
              <w:bottom w:val="single" w:color="000000" w:sz="4" w:space="0"/>
              <w:right w:val="single" w:color="000000" w:sz="4" w:space="0"/>
            </w:tcBorders>
            <w:textDirection w:val="btLr"/>
            <w:vAlign w:val="center"/>
            <w:hideMark/>
          </w:tcPr>
          <w:p w:rsidRPr="00853CEC" w:rsidR="00853CEC" w:rsidRDefault="00853CEC" w14:paraId="05CB8884" wp14:textId="77777777">
            <w:pPr>
              <w:spacing w:line="276" w:lineRule="auto"/>
              <w:ind w:left="113" w:right="113"/>
              <w:jc w:val="center"/>
              <w:rPr>
                <w:rFonts w:ascii="Calibri" w:hAnsi="Calibri" w:eastAsia="Calibri" w:cs="Times New Roman"/>
                <w:b/>
                <w:sz w:val="24"/>
                <w:szCs w:val="24"/>
              </w:rPr>
            </w:pPr>
            <w:r w:rsidRPr="00853CEC">
              <w:rPr>
                <w:rFonts w:ascii="Calibri" w:hAnsi="Calibri" w:eastAsia="Calibri" w:cs="Times New Roman"/>
                <w:b/>
                <w:sz w:val="24"/>
                <w:szCs w:val="24"/>
              </w:rPr>
              <w:t>Raisonnement</w:t>
            </w:r>
          </w:p>
        </w:tc>
        <w:tc>
          <w:tcPr>
            <w:tcW w:w="7915" w:type="dxa"/>
            <w:tcBorders>
              <w:top w:val="single" w:color="000000" w:sz="4" w:space="0"/>
              <w:left w:val="single" w:color="000000" w:sz="4" w:space="0"/>
              <w:bottom w:val="single" w:color="000000" w:sz="4" w:space="0"/>
              <w:right w:val="single" w:color="000000" w:sz="4" w:space="0"/>
            </w:tcBorders>
            <w:vAlign w:val="center"/>
          </w:tcPr>
          <w:p w:rsidRPr="00853CEC" w:rsidR="00853CEC" w:rsidRDefault="00853CEC" w14:paraId="36FEB5B0" wp14:textId="77777777">
            <w:pPr>
              <w:pStyle w:val="Paragraphedeliste"/>
              <w:tabs>
                <w:tab w:val="left" w:pos="421"/>
              </w:tabs>
              <w:spacing w:line="276" w:lineRule="auto"/>
              <w:ind w:left="0"/>
              <w:rPr>
                <w:rFonts w:ascii="Calibri" w:hAnsi="Calibri" w:eastAsia="Calibri" w:cs="Times New Roman"/>
                <w:sz w:val="24"/>
                <w:szCs w:val="24"/>
              </w:rPr>
            </w:pPr>
          </w:p>
          <w:p w:rsidRPr="00853CEC" w:rsidR="00853CEC" w:rsidP="00853CEC" w:rsidRDefault="00853CEC" w14:paraId="2D0141EC" wp14:textId="77777777">
            <w:pPr>
              <w:pStyle w:val="Paragraphedeliste"/>
              <w:numPr>
                <w:ilvl w:val="0"/>
                <w:numId w:val="15"/>
              </w:numPr>
              <w:tabs>
                <w:tab w:val="left" w:pos="421"/>
              </w:tabs>
              <w:spacing w:line="276" w:lineRule="auto"/>
              <w:ind w:left="0" w:firstLine="0"/>
              <w:rPr>
                <w:rFonts w:ascii="Calibri" w:hAnsi="Calibri" w:eastAsia="Calibri" w:cs="Times New Roman"/>
                <w:sz w:val="24"/>
                <w:szCs w:val="24"/>
              </w:rPr>
            </w:pPr>
            <w:r w:rsidRPr="00853CEC">
              <w:rPr>
                <w:rFonts w:ascii="Calibri" w:hAnsi="Calibri" w:eastAsia="Calibri" w:cs="Times New Roman"/>
                <w:sz w:val="24"/>
                <w:szCs w:val="24"/>
              </w:rPr>
              <w:t>Compréhension du sujet</w:t>
            </w:r>
          </w:p>
          <w:p w:rsidRPr="00853CEC" w:rsidR="00853CEC" w:rsidP="00853CEC" w:rsidRDefault="00853CEC" w14:paraId="14FEEA55" wp14:textId="77777777">
            <w:pPr>
              <w:pStyle w:val="Paragraphedeliste"/>
              <w:numPr>
                <w:ilvl w:val="0"/>
                <w:numId w:val="15"/>
              </w:numPr>
              <w:tabs>
                <w:tab w:val="left" w:pos="421"/>
              </w:tabs>
              <w:spacing w:line="276" w:lineRule="auto"/>
              <w:ind w:left="0" w:firstLine="0"/>
              <w:rPr>
                <w:rFonts w:ascii="Calibri" w:hAnsi="Calibri" w:eastAsia="Calibri" w:cs="Times New Roman"/>
                <w:sz w:val="24"/>
                <w:szCs w:val="24"/>
              </w:rPr>
            </w:pPr>
            <w:r w:rsidRPr="00853CEC">
              <w:rPr>
                <w:rFonts w:ascii="Calibri" w:hAnsi="Calibri" w:eastAsia="Calibri" w:cs="Times New Roman"/>
                <w:sz w:val="24"/>
                <w:szCs w:val="24"/>
              </w:rPr>
              <w:t>Articulation entre les paragraphes :</w:t>
            </w:r>
          </w:p>
          <w:p w:rsidRPr="00853CEC" w:rsidR="00853CEC" w:rsidP="00853CEC" w:rsidRDefault="00853CEC" w14:paraId="636F3BFD" wp14:textId="77777777">
            <w:pPr>
              <w:pStyle w:val="Paragraphedeliste"/>
              <w:numPr>
                <w:ilvl w:val="0"/>
                <w:numId w:val="15"/>
              </w:numPr>
              <w:tabs>
                <w:tab w:val="left" w:pos="421"/>
              </w:tabs>
              <w:spacing w:line="276" w:lineRule="auto"/>
              <w:ind w:left="0" w:firstLine="0"/>
              <w:rPr>
                <w:rFonts w:ascii="Calibri" w:hAnsi="Calibri" w:eastAsia="Calibri" w:cs="Times New Roman"/>
                <w:sz w:val="24"/>
                <w:szCs w:val="24"/>
              </w:rPr>
            </w:pPr>
            <w:r w:rsidRPr="00853CEC">
              <w:rPr>
                <w:rFonts w:ascii="Calibri" w:hAnsi="Calibri" w:eastAsia="Calibri" w:cs="Times New Roman"/>
                <w:sz w:val="24"/>
                <w:szCs w:val="24"/>
              </w:rPr>
              <w:t>Cohérence dans les paragraphes :</w:t>
            </w:r>
          </w:p>
          <w:p w:rsidRPr="00853CEC" w:rsidR="00853CEC" w:rsidRDefault="00853CEC" w14:paraId="30D7AA69" wp14:textId="77777777">
            <w:pPr>
              <w:spacing w:line="276" w:lineRule="auto"/>
              <w:jc w:val="both"/>
              <w:rPr>
                <w:rFonts w:ascii="Calibri" w:hAnsi="Calibri" w:eastAsia="Calibri" w:cs="Times New Roman"/>
                <w:sz w:val="24"/>
                <w:szCs w:val="24"/>
              </w:rPr>
            </w:pPr>
          </w:p>
          <w:p w:rsidRPr="00853CEC" w:rsidR="00853CEC" w:rsidRDefault="00853CEC" w14:paraId="66BB9998" wp14:textId="77777777">
            <w:p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Plans possibles :</w:t>
            </w:r>
          </w:p>
          <w:p w:rsidRPr="00853CEC" w:rsidR="00853CEC" w:rsidRDefault="00853CEC" w14:paraId="5F576685" wp14:textId="77777777">
            <w:p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§1 : Une mesure de la délinquance qui provient de l’activité policière : dépôts de plainte et flagrants délits</w:t>
            </w:r>
          </w:p>
          <w:p w:rsidRPr="00853CEC" w:rsidR="00853CEC" w:rsidRDefault="00853CEC" w14:paraId="0B2EDEDE" wp14:textId="77777777">
            <w:p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 xml:space="preserve">§2 : qui peut donc évoluer selon les consignes données aux institutions chargées du contrôle social formel et selon l’évolution des normes </w:t>
            </w:r>
          </w:p>
          <w:p w:rsidRPr="00853CEC" w:rsidR="00853CEC" w:rsidRDefault="00853CEC" w14:paraId="115AE635" wp14:textId="77777777">
            <w:pPr>
              <w:spacing w:line="276" w:lineRule="auto"/>
              <w:jc w:val="both"/>
              <w:rPr>
                <w:rFonts w:ascii="Calibri" w:hAnsi="Calibri" w:eastAsia="Calibri" w:cs="Times New Roman"/>
                <w:sz w:val="24"/>
                <w:szCs w:val="24"/>
              </w:rPr>
            </w:pPr>
            <w:r w:rsidRPr="00853CEC">
              <w:rPr>
                <w:rFonts w:ascii="Calibri" w:hAnsi="Calibri" w:eastAsia="Calibri" w:cs="Times New Roman"/>
                <w:sz w:val="24"/>
                <w:szCs w:val="24"/>
              </w:rPr>
              <w:t>§3 : d’où des enquêtes sociologiques complémentaires</w:t>
            </w:r>
          </w:p>
        </w:tc>
        <w:tc>
          <w:tcPr>
            <w:tcW w:w="1422" w:type="dxa"/>
            <w:tcBorders>
              <w:top w:val="single" w:color="000000" w:sz="4" w:space="0"/>
              <w:left w:val="single" w:color="000000" w:sz="4" w:space="0"/>
              <w:bottom w:val="single" w:color="000000" w:sz="4" w:space="0"/>
              <w:right w:val="single" w:color="000000" w:sz="4" w:space="0"/>
            </w:tcBorders>
            <w:vAlign w:val="center"/>
          </w:tcPr>
          <w:p w:rsidRPr="00853CEC" w:rsidR="00853CEC" w:rsidRDefault="00853CEC" w14:paraId="7196D064" wp14:textId="77777777">
            <w:pPr>
              <w:spacing w:line="276" w:lineRule="auto"/>
              <w:jc w:val="right"/>
              <w:rPr>
                <w:rFonts w:ascii="Calibri" w:hAnsi="Calibri" w:eastAsia="Calibri" w:cs="Times New Roman"/>
                <w:b/>
                <w:iCs/>
                <w:sz w:val="24"/>
                <w:szCs w:val="24"/>
              </w:rPr>
            </w:pPr>
          </w:p>
          <w:p w:rsidRPr="00853CEC" w:rsidR="00853CEC" w:rsidRDefault="00853CEC" w14:paraId="17C38C6C" wp14:textId="77777777">
            <w:pPr>
              <w:spacing w:line="276" w:lineRule="auto"/>
              <w:jc w:val="right"/>
              <w:rPr>
                <w:rFonts w:ascii="Calibri" w:hAnsi="Calibri" w:eastAsia="Calibri" w:cs="Times New Roman"/>
                <w:b/>
                <w:iCs/>
                <w:sz w:val="24"/>
                <w:szCs w:val="24"/>
              </w:rPr>
            </w:pPr>
            <w:r w:rsidRPr="00853CEC">
              <w:rPr>
                <w:rFonts w:ascii="Calibri" w:hAnsi="Calibri" w:eastAsia="Calibri" w:cs="Times New Roman"/>
                <w:b/>
                <w:iCs/>
                <w:sz w:val="24"/>
                <w:szCs w:val="24"/>
              </w:rPr>
              <w:t>/0.5</w:t>
            </w:r>
          </w:p>
          <w:p w:rsidRPr="00853CEC" w:rsidR="00853CEC" w:rsidRDefault="00853CEC" w14:paraId="6448275E" wp14:textId="77777777">
            <w:pPr>
              <w:spacing w:line="276" w:lineRule="auto"/>
              <w:jc w:val="right"/>
              <w:rPr>
                <w:rFonts w:ascii="Calibri" w:hAnsi="Calibri" w:eastAsia="Calibri" w:cs="Times New Roman"/>
                <w:b/>
                <w:iCs/>
                <w:sz w:val="24"/>
                <w:szCs w:val="24"/>
              </w:rPr>
            </w:pPr>
            <w:r w:rsidRPr="00853CEC">
              <w:rPr>
                <w:rFonts w:ascii="Calibri" w:hAnsi="Calibri" w:eastAsia="Calibri" w:cs="Times New Roman"/>
                <w:b/>
                <w:iCs/>
                <w:sz w:val="24"/>
                <w:szCs w:val="24"/>
              </w:rPr>
              <w:t xml:space="preserve">/1 </w:t>
            </w:r>
          </w:p>
          <w:p w:rsidRPr="00853CEC" w:rsidR="00853CEC" w:rsidRDefault="00853CEC" w14:paraId="6FED35E3" wp14:textId="77777777">
            <w:pPr>
              <w:spacing w:line="276" w:lineRule="auto"/>
              <w:jc w:val="right"/>
              <w:rPr>
                <w:rFonts w:ascii="Calibri" w:hAnsi="Calibri" w:eastAsia="Calibri" w:cs="Times New Roman"/>
                <w:b/>
                <w:iCs/>
                <w:sz w:val="24"/>
                <w:szCs w:val="24"/>
              </w:rPr>
            </w:pPr>
            <w:r w:rsidRPr="00853CEC">
              <w:rPr>
                <w:rFonts w:ascii="Calibri" w:hAnsi="Calibri" w:eastAsia="Calibri" w:cs="Times New Roman"/>
                <w:b/>
                <w:iCs/>
                <w:sz w:val="24"/>
                <w:szCs w:val="24"/>
              </w:rPr>
              <w:t>/1</w:t>
            </w:r>
          </w:p>
          <w:p w:rsidRPr="00853CEC" w:rsidR="00853CEC" w:rsidRDefault="00853CEC" w14:paraId="34FF1C98" wp14:textId="77777777">
            <w:pPr>
              <w:spacing w:line="276" w:lineRule="auto"/>
              <w:jc w:val="right"/>
              <w:rPr>
                <w:rFonts w:ascii="Calibri" w:hAnsi="Calibri" w:eastAsia="Calibri" w:cs="Times New Roman"/>
                <w:b/>
                <w:iCs/>
                <w:sz w:val="24"/>
                <w:szCs w:val="24"/>
              </w:rPr>
            </w:pPr>
          </w:p>
          <w:p w:rsidRPr="00853CEC" w:rsidR="00853CEC" w:rsidRDefault="00853CEC" w14:paraId="6D072C0D" wp14:textId="77777777">
            <w:pPr>
              <w:spacing w:line="276" w:lineRule="auto"/>
              <w:jc w:val="right"/>
              <w:rPr>
                <w:rFonts w:ascii="Calibri" w:hAnsi="Calibri" w:eastAsia="Calibri" w:cs="Times New Roman"/>
                <w:b/>
                <w:iCs/>
                <w:sz w:val="24"/>
                <w:szCs w:val="24"/>
              </w:rPr>
            </w:pPr>
          </w:p>
          <w:p w:rsidRPr="00853CEC" w:rsidR="00853CEC" w:rsidRDefault="00853CEC" w14:paraId="48A21919" wp14:textId="77777777">
            <w:pPr>
              <w:spacing w:line="276" w:lineRule="auto"/>
              <w:jc w:val="right"/>
              <w:rPr>
                <w:rFonts w:ascii="Calibri" w:hAnsi="Calibri" w:eastAsia="Calibri" w:cs="Times New Roman"/>
                <w:b/>
                <w:iCs/>
                <w:sz w:val="24"/>
                <w:szCs w:val="24"/>
              </w:rPr>
            </w:pPr>
          </w:p>
          <w:p w:rsidRPr="00853CEC" w:rsidR="00853CEC" w:rsidRDefault="00853CEC" w14:paraId="6BD18F9B" wp14:textId="77777777">
            <w:pPr>
              <w:spacing w:line="276" w:lineRule="auto"/>
              <w:jc w:val="right"/>
              <w:rPr>
                <w:rFonts w:ascii="Calibri" w:hAnsi="Calibri" w:eastAsia="Calibri" w:cs="Times New Roman"/>
                <w:b/>
                <w:iCs/>
                <w:sz w:val="24"/>
                <w:szCs w:val="24"/>
              </w:rPr>
            </w:pPr>
          </w:p>
          <w:p w:rsidRPr="00853CEC" w:rsidR="00853CEC" w:rsidRDefault="00853CEC" w14:paraId="238601FE" wp14:textId="77777777">
            <w:pPr>
              <w:spacing w:line="276" w:lineRule="auto"/>
              <w:jc w:val="right"/>
              <w:rPr>
                <w:rFonts w:ascii="Calibri" w:hAnsi="Calibri" w:eastAsia="Calibri" w:cs="Times New Roman"/>
                <w:b/>
                <w:iCs/>
                <w:sz w:val="24"/>
                <w:szCs w:val="24"/>
              </w:rPr>
            </w:pPr>
          </w:p>
          <w:p w:rsidRPr="00853CEC" w:rsidR="00853CEC" w:rsidRDefault="00853CEC" w14:paraId="0F3CABC7" wp14:textId="77777777">
            <w:pPr>
              <w:spacing w:line="276" w:lineRule="auto"/>
              <w:rPr>
                <w:rFonts w:ascii="Calibri" w:hAnsi="Calibri" w:eastAsia="Calibri" w:cs="Times New Roman"/>
                <w:b/>
                <w:iCs/>
                <w:sz w:val="24"/>
                <w:szCs w:val="24"/>
              </w:rPr>
            </w:pPr>
          </w:p>
          <w:p w:rsidRPr="00853CEC" w:rsidR="00853CEC" w:rsidRDefault="00853CEC" w14:paraId="5B08B5D1" wp14:textId="77777777">
            <w:pPr>
              <w:spacing w:line="276" w:lineRule="auto"/>
              <w:jc w:val="right"/>
              <w:rPr>
                <w:rFonts w:ascii="Calibri" w:hAnsi="Calibri" w:eastAsia="Calibri" w:cs="Times New Roman"/>
                <w:b/>
                <w:iCs/>
                <w:sz w:val="24"/>
                <w:szCs w:val="24"/>
              </w:rPr>
            </w:pPr>
          </w:p>
          <w:p w:rsidRPr="00853CEC" w:rsidR="00853CEC" w:rsidRDefault="00853CEC" w14:paraId="16DEB4AB" wp14:textId="77777777">
            <w:pPr>
              <w:spacing w:line="276" w:lineRule="auto"/>
              <w:jc w:val="right"/>
              <w:rPr>
                <w:rFonts w:ascii="Calibri" w:hAnsi="Calibri" w:eastAsia="Calibri" w:cs="Times New Roman"/>
                <w:b/>
                <w:iCs/>
                <w:sz w:val="24"/>
                <w:szCs w:val="24"/>
              </w:rPr>
            </w:pPr>
          </w:p>
        </w:tc>
      </w:tr>
    </w:tbl>
    <w:p xmlns:wp14="http://schemas.microsoft.com/office/word/2010/wordml" w:rsidRPr="00971807" w:rsidR="00853CEC" w:rsidP="00971807" w:rsidRDefault="00853CEC" w14:paraId="0AD9C6F4" wp14:textId="77777777">
      <w:pPr>
        <w:spacing w:after="0"/>
        <w:jc w:val="both"/>
        <w:rPr>
          <w:rFonts w:cstheme="minorHAnsi"/>
          <w:sz w:val="24"/>
          <w:szCs w:val="24"/>
        </w:rPr>
      </w:pPr>
    </w:p>
    <w:sectPr w:rsidRPr="00971807" w:rsidR="00853CEC" w:rsidSect="00474DD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72099" w:rsidP="00E72099" w:rsidRDefault="00E72099" w14:paraId="4B1F511A" wp14:textId="77777777">
      <w:pPr>
        <w:spacing w:after="0" w:line="240" w:lineRule="auto"/>
      </w:pPr>
      <w:r>
        <w:separator/>
      </w:r>
    </w:p>
  </w:endnote>
  <w:endnote w:type="continuationSeparator" w:id="0">
    <w:p xmlns:wp14="http://schemas.microsoft.com/office/word/2010/wordml" w:rsidR="00E72099" w:rsidP="00E72099" w:rsidRDefault="00E72099" w14:paraId="65F9C3D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72099" w:rsidP="00E72099" w:rsidRDefault="00E72099" w14:paraId="5023141B" wp14:textId="77777777">
      <w:pPr>
        <w:spacing w:after="0" w:line="240" w:lineRule="auto"/>
      </w:pPr>
      <w:r>
        <w:separator/>
      </w:r>
    </w:p>
  </w:footnote>
  <w:footnote w:type="continuationSeparator" w:id="0">
    <w:p xmlns:wp14="http://schemas.microsoft.com/office/word/2010/wordml" w:rsidR="00E72099" w:rsidP="00E72099" w:rsidRDefault="00E72099" w14:paraId="1F3B140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03F"/>
    <w:multiLevelType w:val="multilevel"/>
    <w:tmpl w:val="6E1CC8F6"/>
    <w:lvl w:ilvl="0">
      <w:start w:val="1"/>
      <w:numFmt w:val="bullet"/>
      <w:lvlText w:val="o"/>
      <w:lvlJc w:val="left"/>
      <w:pPr>
        <w:ind w:left="720" w:hanging="360"/>
      </w:pPr>
      <w:rPr>
        <w:rFonts w:hint="default" w:ascii="Courier New" w:hAnsi="Courier New" w:cs="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16932D03"/>
    <w:multiLevelType w:val="hybridMultilevel"/>
    <w:tmpl w:val="F62480AC"/>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 w15:restartNumberingAfterBreak="0">
    <w:nsid w:val="16F73F99"/>
    <w:multiLevelType w:val="hybridMultilevel"/>
    <w:tmpl w:val="29BEADEA"/>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 w15:restartNumberingAfterBreak="0">
    <w:nsid w:val="2A524845"/>
    <w:multiLevelType w:val="multilevel"/>
    <w:tmpl w:val="78FCCF92"/>
    <w:lvl w:ilvl="0">
      <w:start w:val="1"/>
      <w:numFmt w:val="bullet"/>
      <w:lvlText w:val="o"/>
      <w:lvlJc w:val="left"/>
      <w:pPr>
        <w:ind w:left="720" w:hanging="360"/>
      </w:pPr>
      <w:rPr>
        <w:rFonts w:hint="default" w:ascii="Courier New" w:hAnsi="Courier New" w:cs="Courier New"/>
        <w:b w:val="0"/>
        <w:bC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4" w15:restartNumberingAfterBreak="0">
    <w:nsid w:val="32634079"/>
    <w:multiLevelType w:val="hybridMultilevel"/>
    <w:tmpl w:val="0B5E95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3265EF"/>
    <w:multiLevelType w:val="hybridMultilevel"/>
    <w:tmpl w:val="A7CCD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B845BB"/>
    <w:multiLevelType w:val="hybridMultilevel"/>
    <w:tmpl w:val="CC7C2FF4"/>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7" w15:restartNumberingAfterBreak="0">
    <w:nsid w:val="549651AD"/>
    <w:multiLevelType w:val="hybridMultilevel"/>
    <w:tmpl w:val="B4DA7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B414E9"/>
    <w:multiLevelType w:val="hybridMultilevel"/>
    <w:tmpl w:val="0AE4154C"/>
    <w:lvl w:ilvl="0" w:tplc="DF94F44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9" w15:restartNumberingAfterBreak="0">
    <w:nsid w:val="64B53355"/>
    <w:multiLevelType w:val="hybridMultilevel"/>
    <w:tmpl w:val="0B5E95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41414A"/>
    <w:multiLevelType w:val="hybridMultilevel"/>
    <w:tmpl w:val="A7CCD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DF6200"/>
    <w:multiLevelType w:val="hybridMultilevel"/>
    <w:tmpl w:val="6792D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2409B7"/>
    <w:multiLevelType w:val="hybridMultilevel"/>
    <w:tmpl w:val="29564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4E0753"/>
    <w:multiLevelType w:val="hybridMultilevel"/>
    <w:tmpl w:val="A8FA1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5"/>
  </w:num>
  <w:num w:numId="5">
    <w:abstractNumId w:val="4"/>
  </w:num>
  <w:num w:numId="6">
    <w:abstractNumId w:val="10"/>
  </w:num>
  <w:num w:numId="7">
    <w:abstractNumId w:val="9"/>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092"/>
    <w:rsid w:val="000938B2"/>
    <w:rsid w:val="001266C8"/>
    <w:rsid w:val="00263EF8"/>
    <w:rsid w:val="00290727"/>
    <w:rsid w:val="002C7477"/>
    <w:rsid w:val="003511A4"/>
    <w:rsid w:val="00470F63"/>
    <w:rsid w:val="00474DD3"/>
    <w:rsid w:val="00547A2E"/>
    <w:rsid w:val="00681CCB"/>
    <w:rsid w:val="0070518F"/>
    <w:rsid w:val="00726DD1"/>
    <w:rsid w:val="007625DF"/>
    <w:rsid w:val="00773E43"/>
    <w:rsid w:val="007C2A00"/>
    <w:rsid w:val="00811627"/>
    <w:rsid w:val="00853CEC"/>
    <w:rsid w:val="008E0759"/>
    <w:rsid w:val="008E1092"/>
    <w:rsid w:val="00936797"/>
    <w:rsid w:val="009630C1"/>
    <w:rsid w:val="00971807"/>
    <w:rsid w:val="00B11213"/>
    <w:rsid w:val="00C73910"/>
    <w:rsid w:val="00D23B80"/>
    <w:rsid w:val="00D80460"/>
    <w:rsid w:val="00E6254B"/>
    <w:rsid w:val="00E72099"/>
    <w:rsid w:val="00EE2FDA"/>
    <w:rsid w:val="00F27A38"/>
    <w:rsid w:val="37993D5B"/>
    <w:rsid w:val="7E7E62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fillcolor="none"/>
    </o:shapedefaults>
    <o:shapelayout v:ext="edit">
      <o:idmap v:ext="edit" data="1"/>
    </o:shapelayout>
  </w:shapeDefaults>
  <w:decimalSymbol w:val=","/>
  <w:listSeparator w:val=";"/>
  <w14:docId w14:val="5B6F3171"/>
  <w15:docId w15:val="{A8690ADD-D373-42E6-8E44-D4F2DB305A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DD1"/>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E6254B"/>
    <w:pPr>
      <w:ind w:left="720"/>
      <w:contextualSpacing/>
    </w:pPr>
  </w:style>
  <w:style w:type="paragraph" w:styleId="En-tte">
    <w:name w:val="header"/>
    <w:basedOn w:val="Normal"/>
    <w:link w:val="En-tteCar"/>
    <w:uiPriority w:val="99"/>
    <w:unhideWhenUsed/>
    <w:rsid w:val="00E72099"/>
    <w:pPr>
      <w:tabs>
        <w:tab w:val="center" w:pos="4536"/>
        <w:tab w:val="right" w:pos="9072"/>
      </w:tabs>
      <w:spacing w:after="0" w:line="240" w:lineRule="auto"/>
    </w:pPr>
  </w:style>
  <w:style w:type="character" w:styleId="En-tteCar" w:customStyle="1">
    <w:name w:val="En-tête Car"/>
    <w:basedOn w:val="Policepardfaut"/>
    <w:link w:val="En-tte"/>
    <w:uiPriority w:val="99"/>
    <w:rsid w:val="00E72099"/>
  </w:style>
  <w:style w:type="paragraph" w:styleId="Pieddepage">
    <w:name w:val="footer"/>
    <w:basedOn w:val="Normal"/>
    <w:link w:val="PieddepageCar"/>
    <w:uiPriority w:val="99"/>
    <w:unhideWhenUsed/>
    <w:rsid w:val="00E7209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72099"/>
  </w:style>
  <w:style w:type="table" w:styleId="Grilledutableau">
    <w:name w:val="Table Grid"/>
    <w:basedOn w:val="TableauNormal"/>
    <w:uiPriority w:val="39"/>
    <w:rsid w:val="009630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C73910"/>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C73910"/>
    <w:rPr>
      <w:rFonts w:ascii="Tahoma" w:hAnsi="Tahoma" w:cs="Tahoma"/>
      <w:sz w:val="16"/>
      <w:szCs w:val="16"/>
    </w:rPr>
  </w:style>
  <w:style w:type="table" w:styleId="Grilledutableau1" w:customStyle="1">
    <w:name w:val="Grille du tableau1"/>
    <w:basedOn w:val="TableauNormal"/>
    <w:uiPriority w:val="59"/>
    <w:rsid w:val="00853CEC"/>
    <w:pPr>
      <w:spacing w:after="0" w:line="240" w:lineRule="auto"/>
    </w:p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8993">
      <w:bodyDiv w:val="1"/>
      <w:marLeft w:val="0"/>
      <w:marRight w:val="0"/>
      <w:marTop w:val="0"/>
      <w:marBottom w:val="0"/>
      <w:divBdr>
        <w:top w:val="none" w:sz="0" w:space="0" w:color="auto"/>
        <w:left w:val="none" w:sz="0" w:space="0" w:color="auto"/>
        <w:bottom w:val="none" w:sz="0" w:space="0" w:color="auto"/>
        <w:right w:val="none" w:sz="0" w:space="0" w:color="auto"/>
      </w:divBdr>
    </w:div>
    <w:div w:id="797575808">
      <w:bodyDiv w:val="1"/>
      <w:marLeft w:val="0"/>
      <w:marRight w:val="0"/>
      <w:marTop w:val="0"/>
      <w:marBottom w:val="0"/>
      <w:divBdr>
        <w:top w:val="none" w:sz="0" w:space="0" w:color="auto"/>
        <w:left w:val="none" w:sz="0" w:space="0" w:color="auto"/>
        <w:bottom w:val="none" w:sz="0" w:space="0" w:color="auto"/>
        <w:right w:val="none" w:sz="0" w:space="0" w:color="auto"/>
      </w:divBdr>
    </w:div>
    <w:div w:id="1275482604">
      <w:bodyDiv w:val="1"/>
      <w:marLeft w:val="0"/>
      <w:marRight w:val="0"/>
      <w:marTop w:val="0"/>
      <w:marBottom w:val="0"/>
      <w:divBdr>
        <w:top w:val="none" w:sz="0" w:space="0" w:color="auto"/>
        <w:left w:val="none" w:sz="0" w:space="0" w:color="auto"/>
        <w:bottom w:val="none" w:sz="0" w:space="0" w:color="auto"/>
        <w:right w:val="none" w:sz="0" w:space="0" w:color="auto"/>
      </w:divBdr>
    </w:div>
    <w:div w:id="17053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4.png" Id="Rc4f6f2a89df9407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Amélie Goy Guibert</dc:creator>
  <keywords/>
  <dc:description/>
  <lastModifiedBy>MARSEILLAC JEAN-SEBASTIEN</lastModifiedBy>
  <revision>15</revision>
  <lastPrinted>2019-11-14T15:58:00.0000000Z</lastPrinted>
  <dcterms:created xsi:type="dcterms:W3CDTF">2019-09-27T08:13:00.0000000Z</dcterms:created>
  <dcterms:modified xsi:type="dcterms:W3CDTF">2020-01-20T10:44:11.2566575Z</dcterms:modified>
</coreProperties>
</file>