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02DDA261" wp14:textId="608C68FE">
      <w:pPr>
        <w:pStyle w:val="Corps"/>
        <w:jc w:val="center"/>
        <w:rPr>
          <w:rFonts w:ascii="Avenir Heavy" w:hAnsi="Avenir Heavy" w:eastAsia="Avenir Heavy" w:cs="Avenir Heavy"/>
          <w:sz w:val="26"/>
          <w:szCs w:val="26"/>
        </w:rPr>
      </w:pPr>
      <w:r w:rsidRPr="28EAB18C" w:rsidR="28EAB18C">
        <w:rPr>
          <w:rFonts w:ascii="Avenir Heavy" w:hAnsi="Avenir Heavy"/>
          <w:sz w:val="26"/>
          <w:szCs w:val="26"/>
          <w:lang w:val="fr-FR"/>
        </w:rPr>
        <w:t>E3C (épreuve commune de contrôle continu)</w:t>
      </w:r>
    </w:p>
    <w:p w:rsidR="28EAB18C" w:rsidP="28EAB18C" w:rsidRDefault="28EAB18C" w14:paraId="46D540C9" w14:textId="551D52E2">
      <w:pPr>
        <w:pStyle w:val="Corps"/>
        <w:rPr>
          <w:rFonts w:ascii="Avenir Heavy" w:hAnsi="Avenir Heavy"/>
          <w:sz w:val="26"/>
          <w:szCs w:val="26"/>
          <w:rtl w:val="0"/>
          <w:lang w:val="fr-FR"/>
        </w:rPr>
      </w:pPr>
    </w:p>
    <w:p xmlns:wp14="http://schemas.microsoft.com/office/word/2010/wordml" w14:paraId="4B3C45EA" wp14:textId="77777777">
      <w:pPr>
        <w:pStyle w:val="Corps"/>
        <w:jc w:val="center"/>
        <w:rPr>
          <w:rFonts w:ascii="Avenir Heavy" w:hAnsi="Avenir Heavy" w:eastAsia="Avenir Heavy" w:cs="Avenir Heavy"/>
        </w:rPr>
      </w:pPr>
      <w:r>
        <w:rPr>
          <w:rFonts w:ascii="Avenir Heavy" w:hAnsi="Avenir Heavy"/>
          <w:rtl w:val="0"/>
          <w:lang w:val="fr-FR"/>
        </w:rPr>
        <w:t>1</w:t>
      </w:r>
      <w:r>
        <w:rPr>
          <w:rFonts w:hint="default" w:ascii="Avenir Heavy" w:hAnsi="Avenir Heavy"/>
          <w:rtl w:val="0"/>
          <w:lang w:val="fr-FR"/>
        </w:rPr>
        <w:t>è</w:t>
      </w:r>
      <w:r>
        <w:rPr>
          <w:rFonts w:ascii="Avenir Heavy" w:hAnsi="Avenir Heavy"/>
          <w:rtl w:val="0"/>
          <w:lang w:val="fr-FR"/>
        </w:rPr>
        <w:t xml:space="preserve">re partie : </w:t>
      </w:r>
      <w:r>
        <w:rPr>
          <w:rFonts w:ascii="Avenir Heavy" w:hAnsi="Avenir Heavy"/>
          <w:rtl w:val="0"/>
          <w:lang w:val="fr-FR"/>
        </w:rPr>
        <w:t>Mobilisation des connaissances et traitement de l</w:t>
      </w:r>
      <w:r>
        <w:rPr>
          <w:rFonts w:hint="default" w:ascii="Avenir Heavy" w:hAnsi="Avenir Heavy"/>
          <w:rtl w:val="0"/>
        </w:rPr>
        <w:t>’</w:t>
      </w:r>
      <w:r>
        <w:rPr>
          <w:rFonts w:ascii="Avenir Heavy" w:hAnsi="Avenir Heavy"/>
          <w:rtl w:val="0"/>
        </w:rPr>
        <w:t>information.</w:t>
      </w:r>
    </w:p>
    <w:p xmlns:wp14="http://schemas.microsoft.com/office/word/2010/wordml" w14:paraId="0A37501D" wp14:textId="77777777">
      <w:pPr>
        <w:pStyle w:val="Corps"/>
        <w:jc w:val="left"/>
        <w:rPr>
          <w:rFonts w:ascii="Avenir Book" w:hAnsi="Avenir Book" w:eastAsia="Avenir Book" w:cs="Avenir Book"/>
        </w:rPr>
      </w:pPr>
    </w:p>
    <w:p xmlns:wp14="http://schemas.microsoft.com/office/word/2010/wordml" w14:paraId="4E42CEBA" wp14:textId="77777777">
      <w:pPr>
        <w:pStyle w:val="Corps"/>
        <w:pBdr>
          <w:top w:val="nil"/>
          <w:left w:val="nil"/>
          <w:bottom w:val="single" w:color="000000" w:sz="8" w:space="0" w:shadow="0" w:frame="0"/>
          <w:right w:val="nil"/>
        </w:pBdr>
        <w:jc w:val="center"/>
        <w:rPr>
          <w:rFonts w:ascii="Avenir Book Oblique" w:hAnsi="Avenir Book Oblique" w:eastAsia="Avenir Book Oblique" w:cs="Avenir Book Oblique"/>
        </w:rPr>
      </w:pPr>
      <w:r>
        <w:rPr>
          <w:rFonts w:ascii="Avenir Book Oblique" w:hAnsi="Avenir Book Oblique"/>
          <w:rtl w:val="0"/>
          <w:lang w:val="fr-FR"/>
        </w:rPr>
        <w:t>L</w:t>
      </w:r>
      <w:r>
        <w:rPr>
          <w:rFonts w:hint="default" w:ascii="Avenir Book Oblique" w:hAnsi="Avenir Book Oblique"/>
          <w:rtl w:val="0"/>
          <w:lang w:val="fr-FR"/>
        </w:rPr>
        <w:t>’</w:t>
      </w:r>
      <w:r>
        <w:rPr>
          <w:rFonts w:ascii="Avenir Book Oblique" w:hAnsi="Avenir Book Oblique"/>
          <w:rtl w:val="0"/>
          <w:lang w:val="fr-FR"/>
        </w:rPr>
        <w:t>usage de la calculatrice est strictement interdit.</w:t>
      </w:r>
    </w:p>
    <w:p xmlns:wp14="http://schemas.microsoft.com/office/word/2010/wordml" w14:paraId="5DAB6C7B" wp14:textId="77777777">
      <w:pPr>
        <w:pStyle w:val="Corps"/>
        <w:jc w:val="center"/>
        <w:rPr>
          <w:rFonts w:ascii="Avenir Book Oblique" w:hAnsi="Avenir Book Oblique" w:eastAsia="Avenir Book Oblique" w:cs="Avenir Book Oblique"/>
        </w:rPr>
      </w:pPr>
    </w:p>
    <w:p xmlns:wp14="http://schemas.microsoft.com/office/word/2010/wordml" w14:paraId="02EB378F" wp14:textId="77777777">
      <w:pPr>
        <w:pStyle w:val="Corps"/>
        <w:jc w:val="left"/>
        <w:rPr>
          <w:rFonts w:ascii="Avenir Book" w:hAnsi="Avenir Book" w:eastAsia="Avenir Book" w:cs="Avenir Book"/>
        </w:rPr>
      </w:pPr>
    </w:p>
    <w:p xmlns:wp14="http://schemas.microsoft.com/office/word/2010/wordml" w14:paraId="6A05A809" wp14:textId="77777777">
      <w:pPr>
        <w:pStyle w:val="Corps"/>
        <w:jc w:val="left"/>
        <w:rPr>
          <w:rFonts w:ascii="Avenir Book" w:hAnsi="Avenir Book" w:eastAsia="Avenir Book" w:cs="Avenir Book"/>
        </w:rPr>
      </w:pPr>
    </w:p>
    <w:p xmlns:wp14="http://schemas.microsoft.com/office/word/2010/wordml" w14:paraId="2DBC6A54" wp14:textId="77777777">
      <w:pPr>
        <w:pStyle w:val="Corps"/>
        <w:jc w:val="left"/>
        <w:rPr>
          <w:rFonts w:ascii="Avenir Heavy" w:hAnsi="Avenir Heavy" w:eastAsia="Avenir Heavy" w:cs="Avenir Heavy"/>
        </w:rPr>
      </w:pPr>
      <w:r>
        <w:rPr>
          <w:rFonts w:ascii="Avenir Heavy" w:hAnsi="Avenir Heavy"/>
          <w:rtl w:val="0"/>
          <w:lang w:val="fr-FR"/>
        </w:rPr>
        <w:t>En France en 2015, le march</w:t>
      </w:r>
      <w:r>
        <w:rPr>
          <w:rFonts w:hint="default" w:ascii="Avenir Heavy" w:hAnsi="Avenir Heavy"/>
          <w:rtl w:val="0"/>
          <w:lang w:val="fr-FR"/>
        </w:rPr>
        <w:t xml:space="preserve">é </w:t>
      </w:r>
      <w:r>
        <w:rPr>
          <w:rFonts w:ascii="Avenir Heavy" w:hAnsi="Avenir Heavy"/>
          <w:rtl w:val="0"/>
          <w:lang w:val="fr-FR"/>
        </w:rPr>
        <w:t>laitier pr</w:t>
      </w:r>
      <w:r>
        <w:rPr>
          <w:rFonts w:hint="default" w:ascii="Avenir Heavy" w:hAnsi="Avenir Heavy"/>
          <w:rtl w:val="0"/>
          <w:lang w:val="fr-FR"/>
        </w:rPr>
        <w:t>é</w:t>
      </w:r>
      <w:r>
        <w:rPr>
          <w:rFonts w:ascii="Avenir Heavy" w:hAnsi="Avenir Heavy"/>
          <w:rtl w:val="0"/>
          <w:lang w:val="fr-FR"/>
        </w:rPr>
        <w:t>sentait les caract</w:t>
      </w:r>
      <w:r>
        <w:rPr>
          <w:rFonts w:hint="default" w:ascii="Avenir Heavy" w:hAnsi="Avenir Heavy"/>
          <w:rtl w:val="0"/>
          <w:lang w:val="fr-FR"/>
        </w:rPr>
        <w:t>é</w:t>
      </w:r>
      <w:r>
        <w:rPr>
          <w:rFonts w:ascii="Avenir Heavy" w:hAnsi="Avenir Heavy"/>
          <w:rtl w:val="0"/>
          <w:lang w:val="fr-FR"/>
        </w:rPr>
        <w:t>ristiques suivantes (donn</w:t>
      </w:r>
      <w:r>
        <w:rPr>
          <w:rFonts w:hint="default" w:ascii="Avenir Heavy" w:hAnsi="Avenir Heavy"/>
          <w:rtl w:val="0"/>
          <w:lang w:val="fr-FR"/>
        </w:rPr>
        <w:t>é</w:t>
      </w:r>
      <w:r>
        <w:rPr>
          <w:rFonts w:ascii="Avenir Heavy" w:hAnsi="Avenir Heavy"/>
          <w:rtl w:val="0"/>
          <w:lang w:val="fr-FR"/>
        </w:rPr>
        <w:t xml:space="preserve">es fictives): </w:t>
      </w:r>
    </w:p>
    <w:p xmlns:wp14="http://schemas.microsoft.com/office/word/2010/wordml" w14:paraId="5A39BBE3" wp14:textId="77777777">
      <w:pPr>
        <w:pStyle w:val="Corps"/>
        <w:jc w:val="left"/>
        <w:rPr>
          <w:rFonts w:ascii="Avenir Book" w:hAnsi="Avenir Book" w:eastAsia="Avenir Book" w:cs="Avenir Book"/>
        </w:rPr>
      </w:pPr>
    </w:p>
    <w:p xmlns:wp14="http://schemas.microsoft.com/office/word/2010/wordml" w14:paraId="41C8F396" wp14:textId="77777777">
      <w:pPr>
        <w:pStyle w:val="Corps"/>
        <w:jc w:val="left"/>
        <w:rPr>
          <w:rFonts w:ascii="Avenir Book" w:hAnsi="Avenir Book" w:eastAsia="Avenir Book" w:cs="Avenir Book"/>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08"/>
        <w:gridCol w:w="929"/>
        <w:gridCol w:w="897"/>
        <w:gridCol w:w="971"/>
        <w:gridCol w:w="984"/>
        <w:gridCol w:w="924"/>
        <w:gridCol w:w="860"/>
        <w:gridCol w:w="859"/>
      </w:tblGrid>
      <w:tr xmlns:wp14="http://schemas.microsoft.com/office/word/2010/wordml" w14:paraId="6F9D3977" wp14:textId="77777777">
        <w:tblPrEx>
          <w:shd w:val="clear" w:color="auto" w:fill="bdc0bf"/>
        </w:tblPrEx>
        <w:trPr>
          <w:trHeight w:val="295" w:hRule="atLeast"/>
          <w:tblHeader/>
        </w:trPr>
        <w:tc>
          <w:tcPr>
            <w:tcW w:w="3208" w:type="dxa"/>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w="80" w:type="dxa"/>
              <w:left w:w="80" w:type="dxa"/>
              <w:bottom w:w="80" w:type="dxa"/>
              <w:right w:w="80" w:type="dxa"/>
            </w:tcMar>
            <w:vAlign w:val="top"/>
          </w:tcPr>
          <w:p w14:paraId="4E2392FC" wp14:textId="77777777">
            <w:pPr>
              <w:pStyle w:val="Style de tableau 1"/>
              <w:bidi w:val="0"/>
            </w:pPr>
            <w:r>
              <w:rPr>
                <w:rFonts w:ascii="Helvetica Neue" w:hAnsi="Helvetica Neue" w:eastAsia="Arial Unicode MS" w:cs="Arial Unicode MS"/>
                <w:rtl w:val="0"/>
              </w:rPr>
              <w:t>Prix au litre</w:t>
            </w:r>
          </w:p>
        </w:tc>
        <w:tc>
          <w:tcPr>
            <w:tcW w:w="929" w:type="dxa"/>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w="80" w:type="dxa"/>
              <w:left w:w="80" w:type="dxa"/>
              <w:bottom w:w="80" w:type="dxa"/>
              <w:right w:w="80" w:type="dxa"/>
            </w:tcMar>
            <w:vAlign w:val="top"/>
          </w:tcPr>
          <w:p w14:paraId="68933D51" wp14:textId="77777777">
            <w:pPr>
              <w:pStyle w:val="Style de tableau 1"/>
              <w:jc w:val="center"/>
            </w:pPr>
            <w:r>
              <w:rPr>
                <w:rFonts w:ascii="Helvetica Neue" w:hAnsi="Helvetica Neue"/>
                <w:rtl w:val="0"/>
              </w:rPr>
              <w:t>0,25</w:t>
            </w:r>
          </w:p>
        </w:tc>
        <w:tc>
          <w:tcPr>
            <w:tcW w:w="897" w:type="dxa"/>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w="80" w:type="dxa"/>
              <w:left w:w="80" w:type="dxa"/>
              <w:bottom w:w="80" w:type="dxa"/>
              <w:right w:w="80" w:type="dxa"/>
            </w:tcMar>
            <w:vAlign w:val="top"/>
          </w:tcPr>
          <w:p w14:paraId="091FBB55" wp14:textId="77777777">
            <w:pPr>
              <w:pStyle w:val="Style de tableau 1"/>
              <w:jc w:val="center"/>
            </w:pPr>
            <w:r>
              <w:rPr>
                <w:rFonts w:ascii="Helvetica Neue" w:hAnsi="Helvetica Neue"/>
                <w:rtl w:val="0"/>
              </w:rPr>
              <w:t>0,5</w:t>
            </w:r>
          </w:p>
        </w:tc>
        <w:tc>
          <w:tcPr>
            <w:tcW w:w="970" w:type="dxa"/>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w="80" w:type="dxa"/>
              <w:left w:w="80" w:type="dxa"/>
              <w:bottom w:w="80" w:type="dxa"/>
              <w:right w:w="80" w:type="dxa"/>
            </w:tcMar>
            <w:vAlign w:val="top"/>
          </w:tcPr>
          <w:p w14:paraId="65771F0E" wp14:textId="77777777">
            <w:pPr>
              <w:pStyle w:val="Style de tableau 1"/>
              <w:jc w:val="center"/>
            </w:pPr>
            <w:r>
              <w:rPr>
                <w:rFonts w:ascii="Helvetica Neue" w:hAnsi="Helvetica Neue"/>
                <w:rtl w:val="0"/>
              </w:rPr>
              <w:t>0,75</w:t>
            </w:r>
          </w:p>
        </w:tc>
        <w:tc>
          <w:tcPr>
            <w:tcW w:w="983" w:type="dxa"/>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w="80" w:type="dxa"/>
              <w:left w:w="80" w:type="dxa"/>
              <w:bottom w:w="80" w:type="dxa"/>
              <w:right w:w="80" w:type="dxa"/>
            </w:tcMar>
            <w:vAlign w:val="top"/>
          </w:tcPr>
          <w:p w14:paraId="649841BE" wp14:textId="77777777">
            <w:pPr>
              <w:pStyle w:val="Style de tableau 1"/>
              <w:jc w:val="center"/>
            </w:pPr>
            <w:r>
              <w:rPr>
                <w:rFonts w:ascii="Helvetica Neue" w:hAnsi="Helvetica Neue"/>
                <w:rtl w:val="0"/>
              </w:rPr>
              <w:t>1</w:t>
            </w:r>
          </w:p>
        </w:tc>
        <w:tc>
          <w:tcPr>
            <w:tcW w:w="924" w:type="dxa"/>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w="80" w:type="dxa"/>
              <w:left w:w="80" w:type="dxa"/>
              <w:bottom w:w="80" w:type="dxa"/>
              <w:right w:w="80" w:type="dxa"/>
            </w:tcMar>
            <w:vAlign w:val="top"/>
          </w:tcPr>
          <w:p w14:paraId="661CF06C" wp14:textId="77777777">
            <w:pPr>
              <w:pStyle w:val="Style de tableau 1"/>
              <w:jc w:val="center"/>
            </w:pPr>
            <w:r>
              <w:rPr>
                <w:rFonts w:ascii="Helvetica Neue" w:hAnsi="Helvetica Neue"/>
                <w:rtl w:val="0"/>
              </w:rPr>
              <w:t>1,25</w:t>
            </w:r>
          </w:p>
        </w:tc>
        <w:tc>
          <w:tcPr>
            <w:tcW w:w="859" w:type="dxa"/>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w="80" w:type="dxa"/>
              <w:left w:w="80" w:type="dxa"/>
              <w:bottom w:w="80" w:type="dxa"/>
              <w:right w:w="80" w:type="dxa"/>
            </w:tcMar>
            <w:vAlign w:val="top"/>
          </w:tcPr>
          <w:p w14:paraId="1ECA52CB" wp14:textId="77777777">
            <w:pPr>
              <w:pStyle w:val="Style de tableau 1"/>
              <w:jc w:val="center"/>
            </w:pPr>
            <w:r>
              <w:rPr>
                <w:rFonts w:ascii="Helvetica Neue" w:hAnsi="Helvetica Neue"/>
                <w:rtl w:val="0"/>
              </w:rPr>
              <w:t>1,5</w:t>
            </w:r>
          </w:p>
        </w:tc>
        <w:tc>
          <w:tcPr>
            <w:tcW w:w="859" w:type="dxa"/>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w="80" w:type="dxa"/>
              <w:left w:w="80" w:type="dxa"/>
              <w:bottom w:w="80" w:type="dxa"/>
              <w:right w:w="80" w:type="dxa"/>
            </w:tcMar>
            <w:vAlign w:val="top"/>
          </w:tcPr>
          <w:p w14:paraId="228BC2BC" wp14:textId="77777777">
            <w:pPr>
              <w:pStyle w:val="Style de tableau 1"/>
              <w:jc w:val="center"/>
            </w:pPr>
            <w:r>
              <w:rPr>
                <w:rFonts w:ascii="Helvetica Neue" w:hAnsi="Helvetica Neue"/>
                <w:rtl w:val="0"/>
              </w:rPr>
              <w:t>1,75</w:t>
            </w:r>
          </w:p>
        </w:tc>
      </w:tr>
      <w:tr xmlns:wp14="http://schemas.microsoft.com/office/word/2010/wordml" w14:paraId="38284935" wp14:textId="77777777">
        <w:tblPrEx>
          <w:shd w:val="clear" w:color="auto" w:fill="auto"/>
        </w:tblPrEx>
        <w:trPr>
          <w:trHeight w:val="482" w:hRule="atLeast"/>
        </w:trPr>
        <w:tc>
          <w:tcPr>
            <w:tcW w:w="3208" w:type="dxa"/>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w="80" w:type="dxa"/>
              <w:left w:w="80" w:type="dxa"/>
              <w:bottom w:w="80" w:type="dxa"/>
              <w:right w:w="80" w:type="dxa"/>
            </w:tcMar>
            <w:vAlign w:val="top"/>
          </w:tcPr>
          <w:p w14:paraId="2FEF9AF6" wp14:textId="77777777">
            <w:pPr>
              <w:pStyle w:val="Style de tableau 1"/>
              <w:bidi w:val="0"/>
            </w:pPr>
            <w:r>
              <w:rPr>
                <w:rFonts w:ascii="Helvetica Neue" w:hAnsi="Helvetica Neue" w:eastAsia="Arial Unicode MS" w:cs="Arial Unicode MS"/>
                <w:rtl w:val="0"/>
              </w:rPr>
              <w:t>Quantit</w:t>
            </w:r>
            <w:r>
              <w:rPr>
                <w:rFonts w:hint="default" w:ascii="Helvetica Neue" w:hAnsi="Helvetica Neue" w:eastAsia="Arial Unicode MS" w:cs="Arial Unicode MS"/>
                <w:rtl w:val="0"/>
              </w:rPr>
              <w:t xml:space="preserve">é </w:t>
            </w:r>
            <w:r>
              <w:rPr>
                <w:rFonts w:ascii="Helvetica Neue" w:hAnsi="Helvetica Neue" w:eastAsia="Arial Unicode MS" w:cs="Arial Unicode MS"/>
                <w:rtl w:val="0"/>
              </w:rPr>
              <w:t>demand</w:t>
            </w:r>
            <w:r>
              <w:rPr>
                <w:rFonts w:hint="default" w:ascii="Helvetica Neue" w:hAnsi="Helvetica Neue" w:eastAsia="Arial Unicode MS" w:cs="Arial Unicode MS"/>
                <w:rtl w:val="0"/>
              </w:rPr>
              <w:t>é</w:t>
            </w:r>
            <w:r>
              <w:rPr>
                <w:rFonts w:ascii="Helvetica Neue" w:hAnsi="Helvetica Neue" w:eastAsia="Arial Unicode MS" w:cs="Arial Unicode MS"/>
                <w:rtl w:val="0"/>
              </w:rPr>
              <w:t>e (en milliers de litres)</w:t>
            </w:r>
          </w:p>
        </w:tc>
        <w:tc>
          <w:tcPr>
            <w:tcW w:w="929" w:type="dxa"/>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w="80" w:type="dxa"/>
              <w:left w:w="80" w:type="dxa"/>
              <w:bottom w:w="80" w:type="dxa"/>
              <w:right w:w="80" w:type="dxa"/>
            </w:tcMar>
            <w:vAlign w:val="top"/>
          </w:tcPr>
          <w:p w14:paraId="174B1212" wp14:textId="77777777">
            <w:pPr>
              <w:pStyle w:val="Style de tableau 2"/>
              <w:jc w:val="center"/>
            </w:pPr>
            <w:r>
              <w:rPr>
                <w:rFonts w:ascii="Helvetica Neue" w:hAnsi="Helvetica Neue"/>
                <w:rtl w:val="0"/>
              </w:rPr>
              <w:t>60</w:t>
            </w:r>
          </w:p>
        </w:tc>
        <w:tc>
          <w:tcPr>
            <w:tcW w:w="897" w:type="dxa"/>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w="80" w:type="dxa"/>
              <w:left w:w="80" w:type="dxa"/>
              <w:bottom w:w="80" w:type="dxa"/>
              <w:right w:w="80" w:type="dxa"/>
            </w:tcMar>
            <w:vAlign w:val="top"/>
          </w:tcPr>
          <w:p w14:paraId="5FE3165D" wp14:textId="77777777">
            <w:pPr>
              <w:pStyle w:val="Style de tableau 2"/>
              <w:jc w:val="center"/>
            </w:pPr>
            <w:r>
              <w:rPr>
                <w:rFonts w:ascii="Helvetica Neue" w:hAnsi="Helvetica Neue"/>
                <w:rtl w:val="0"/>
              </w:rPr>
              <w:t>55</w:t>
            </w:r>
          </w:p>
        </w:tc>
        <w:tc>
          <w:tcPr>
            <w:tcW w:w="970" w:type="dxa"/>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w="80" w:type="dxa"/>
              <w:left w:w="80" w:type="dxa"/>
              <w:bottom w:w="80" w:type="dxa"/>
              <w:right w:w="80" w:type="dxa"/>
            </w:tcMar>
            <w:vAlign w:val="top"/>
          </w:tcPr>
          <w:p w14:paraId="68861898" wp14:textId="77777777">
            <w:pPr>
              <w:pStyle w:val="Style de tableau 2"/>
              <w:jc w:val="center"/>
            </w:pPr>
            <w:r>
              <w:rPr>
                <w:rFonts w:ascii="Helvetica Neue" w:hAnsi="Helvetica Neue"/>
                <w:rtl w:val="0"/>
              </w:rPr>
              <w:t>50</w:t>
            </w:r>
          </w:p>
        </w:tc>
        <w:tc>
          <w:tcPr>
            <w:tcW w:w="983" w:type="dxa"/>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w="80" w:type="dxa"/>
              <w:left w:w="80" w:type="dxa"/>
              <w:bottom w:w="80" w:type="dxa"/>
              <w:right w:w="80" w:type="dxa"/>
            </w:tcMar>
            <w:vAlign w:val="top"/>
          </w:tcPr>
          <w:p w14:paraId="43FBD11F" wp14:textId="77777777">
            <w:pPr>
              <w:pStyle w:val="Style de tableau 2"/>
              <w:jc w:val="center"/>
            </w:pPr>
            <w:r>
              <w:rPr>
                <w:rFonts w:ascii="Helvetica Neue" w:hAnsi="Helvetica Neue"/>
                <w:rtl w:val="0"/>
              </w:rPr>
              <w:t>45</w:t>
            </w:r>
          </w:p>
        </w:tc>
        <w:tc>
          <w:tcPr>
            <w:tcW w:w="924" w:type="dxa"/>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w="80" w:type="dxa"/>
              <w:left w:w="80" w:type="dxa"/>
              <w:bottom w:w="80" w:type="dxa"/>
              <w:right w:w="80" w:type="dxa"/>
            </w:tcMar>
            <w:vAlign w:val="top"/>
          </w:tcPr>
          <w:p w14:paraId="704A35C2" wp14:textId="77777777">
            <w:pPr>
              <w:pStyle w:val="Style de tableau 2"/>
              <w:jc w:val="center"/>
            </w:pPr>
            <w:r>
              <w:rPr>
                <w:rFonts w:ascii="Helvetica Neue" w:hAnsi="Helvetica Neue"/>
                <w:rtl w:val="0"/>
              </w:rPr>
              <w:t>40</w:t>
            </w:r>
          </w:p>
        </w:tc>
        <w:tc>
          <w:tcPr>
            <w:tcW w:w="859" w:type="dxa"/>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w="80" w:type="dxa"/>
              <w:left w:w="80" w:type="dxa"/>
              <w:bottom w:w="80" w:type="dxa"/>
              <w:right w:w="80" w:type="dxa"/>
            </w:tcMar>
            <w:vAlign w:val="top"/>
          </w:tcPr>
          <w:p w14:paraId="3D5C510C" wp14:textId="77777777">
            <w:pPr>
              <w:pStyle w:val="Style de tableau 2"/>
              <w:jc w:val="center"/>
            </w:pPr>
            <w:r>
              <w:rPr>
                <w:rFonts w:ascii="Helvetica Neue" w:hAnsi="Helvetica Neue"/>
                <w:rtl w:val="0"/>
              </w:rPr>
              <w:t>35</w:t>
            </w:r>
          </w:p>
        </w:tc>
        <w:tc>
          <w:tcPr>
            <w:tcW w:w="859" w:type="dxa"/>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w="80" w:type="dxa"/>
              <w:left w:w="80" w:type="dxa"/>
              <w:bottom w:w="80" w:type="dxa"/>
              <w:right w:w="80" w:type="dxa"/>
            </w:tcMar>
            <w:vAlign w:val="top"/>
          </w:tcPr>
          <w:p w14:paraId="219897CE" wp14:textId="77777777">
            <w:pPr>
              <w:pStyle w:val="Style de tableau 2"/>
              <w:jc w:val="center"/>
            </w:pPr>
            <w:r>
              <w:rPr>
                <w:rFonts w:ascii="Helvetica Neue" w:hAnsi="Helvetica Neue"/>
                <w:rtl w:val="0"/>
              </w:rPr>
              <w:t>30</w:t>
            </w:r>
          </w:p>
        </w:tc>
      </w:tr>
      <w:tr xmlns:wp14="http://schemas.microsoft.com/office/word/2010/wordml" w14:paraId="2D20D12A" wp14:textId="77777777">
        <w:tblPrEx>
          <w:shd w:val="clear" w:color="auto" w:fill="auto"/>
        </w:tblPrEx>
        <w:trPr>
          <w:trHeight w:val="479" w:hRule="atLeast"/>
        </w:trPr>
        <w:tc>
          <w:tcPr>
            <w:tcW w:w="3208" w:type="dxa"/>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w="80" w:type="dxa"/>
              <w:left w:w="80" w:type="dxa"/>
              <w:bottom w:w="80" w:type="dxa"/>
              <w:right w:w="80" w:type="dxa"/>
            </w:tcMar>
            <w:vAlign w:val="top"/>
          </w:tcPr>
          <w:p w14:paraId="025B30DF" wp14:textId="77777777">
            <w:pPr>
              <w:pStyle w:val="Style de tableau 1"/>
              <w:bidi w:val="0"/>
            </w:pPr>
            <w:r>
              <w:rPr>
                <w:rFonts w:ascii="Helvetica Neue" w:hAnsi="Helvetica Neue" w:eastAsia="Arial Unicode MS" w:cs="Arial Unicode MS"/>
                <w:rtl w:val="0"/>
              </w:rPr>
              <w:t>Quantit</w:t>
            </w:r>
            <w:r>
              <w:rPr>
                <w:rFonts w:hint="default" w:ascii="Helvetica Neue" w:hAnsi="Helvetica Neue" w:eastAsia="Arial Unicode MS" w:cs="Arial Unicode MS"/>
                <w:rtl w:val="0"/>
              </w:rPr>
              <w:t xml:space="preserve">é </w:t>
            </w:r>
            <w:r>
              <w:rPr>
                <w:rFonts w:ascii="Helvetica Neue" w:hAnsi="Helvetica Neue" w:eastAsia="Arial Unicode MS" w:cs="Arial Unicode MS"/>
                <w:rtl w:val="0"/>
              </w:rPr>
              <w:t>offerte (en milliers de litres)</w:t>
            </w:r>
          </w:p>
        </w:tc>
        <w:tc>
          <w:tcPr>
            <w:tcW w:w="929" w:type="dxa"/>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w="80" w:type="dxa"/>
              <w:left w:w="80" w:type="dxa"/>
              <w:bottom w:w="80" w:type="dxa"/>
              <w:right w:w="80" w:type="dxa"/>
            </w:tcMar>
            <w:vAlign w:val="top"/>
          </w:tcPr>
          <w:p w14:paraId="0E96C845" wp14:textId="77777777">
            <w:pPr>
              <w:pStyle w:val="Style de tableau 2"/>
              <w:jc w:val="center"/>
            </w:pPr>
            <w:r>
              <w:rPr>
                <w:rFonts w:ascii="Helvetica Neue" w:hAnsi="Helvetica Neue"/>
                <w:rtl w:val="0"/>
              </w:rPr>
              <w:t>40</w:t>
            </w:r>
          </w:p>
        </w:tc>
        <w:tc>
          <w:tcPr>
            <w:tcW w:w="897"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w="80" w:type="dxa"/>
              <w:left w:w="80" w:type="dxa"/>
              <w:bottom w:w="80" w:type="dxa"/>
              <w:right w:w="80" w:type="dxa"/>
            </w:tcMar>
            <w:vAlign w:val="top"/>
          </w:tcPr>
          <w:p w14:paraId="7DED4AF3" wp14:textId="77777777">
            <w:pPr>
              <w:pStyle w:val="Style de tableau 2"/>
              <w:jc w:val="center"/>
            </w:pPr>
            <w:r>
              <w:rPr>
                <w:rFonts w:ascii="Helvetica Neue" w:hAnsi="Helvetica Neue"/>
                <w:rtl w:val="0"/>
              </w:rPr>
              <w:t>45</w:t>
            </w:r>
          </w:p>
        </w:tc>
        <w:tc>
          <w:tcPr>
            <w:tcW w:w="970"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w="80" w:type="dxa"/>
              <w:left w:w="80" w:type="dxa"/>
              <w:bottom w:w="80" w:type="dxa"/>
              <w:right w:w="80" w:type="dxa"/>
            </w:tcMar>
            <w:vAlign w:val="top"/>
          </w:tcPr>
          <w:p w14:paraId="2EC8893D" wp14:textId="77777777">
            <w:pPr>
              <w:pStyle w:val="Style de tableau 2"/>
              <w:jc w:val="center"/>
            </w:pPr>
            <w:r>
              <w:rPr>
                <w:rFonts w:ascii="Helvetica Neue" w:hAnsi="Helvetica Neue"/>
                <w:rtl w:val="0"/>
              </w:rPr>
              <w:t>50</w:t>
            </w:r>
          </w:p>
        </w:tc>
        <w:tc>
          <w:tcPr>
            <w:tcW w:w="983"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w="80" w:type="dxa"/>
              <w:left w:w="80" w:type="dxa"/>
              <w:bottom w:w="80" w:type="dxa"/>
              <w:right w:w="80" w:type="dxa"/>
            </w:tcMar>
            <w:vAlign w:val="top"/>
          </w:tcPr>
          <w:p w14:paraId="658417D4" wp14:textId="77777777">
            <w:pPr>
              <w:pStyle w:val="Style de tableau 2"/>
              <w:jc w:val="center"/>
            </w:pPr>
            <w:r>
              <w:rPr>
                <w:rFonts w:ascii="Helvetica Neue" w:hAnsi="Helvetica Neue"/>
                <w:rtl w:val="0"/>
              </w:rPr>
              <w:t>55</w:t>
            </w:r>
          </w:p>
        </w:tc>
        <w:tc>
          <w:tcPr>
            <w:tcW w:w="924"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w="80" w:type="dxa"/>
              <w:left w:w="80" w:type="dxa"/>
              <w:bottom w:w="80" w:type="dxa"/>
              <w:right w:w="80" w:type="dxa"/>
            </w:tcMar>
            <w:vAlign w:val="top"/>
          </w:tcPr>
          <w:p w14:paraId="3F48C20F" wp14:textId="77777777">
            <w:pPr>
              <w:pStyle w:val="Style de tableau 2"/>
              <w:jc w:val="center"/>
            </w:pPr>
            <w:r>
              <w:rPr>
                <w:rFonts w:ascii="Helvetica Neue" w:hAnsi="Helvetica Neue"/>
                <w:rtl w:val="0"/>
              </w:rPr>
              <w:t>60</w:t>
            </w:r>
          </w:p>
        </w:tc>
        <w:tc>
          <w:tcPr>
            <w:tcW w:w="859"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w="80" w:type="dxa"/>
              <w:left w:w="80" w:type="dxa"/>
              <w:bottom w:w="80" w:type="dxa"/>
              <w:right w:w="80" w:type="dxa"/>
            </w:tcMar>
            <w:vAlign w:val="top"/>
          </w:tcPr>
          <w:p w14:paraId="46DE38F6" wp14:textId="77777777">
            <w:pPr>
              <w:pStyle w:val="Style de tableau 2"/>
              <w:jc w:val="center"/>
            </w:pPr>
            <w:r>
              <w:rPr>
                <w:rFonts w:ascii="Helvetica Neue" w:hAnsi="Helvetica Neue"/>
                <w:rtl w:val="0"/>
              </w:rPr>
              <w:t>65</w:t>
            </w:r>
          </w:p>
        </w:tc>
        <w:tc>
          <w:tcPr>
            <w:tcW w:w="859" w:type="dxa"/>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w="80" w:type="dxa"/>
              <w:left w:w="80" w:type="dxa"/>
              <w:bottom w:w="80" w:type="dxa"/>
              <w:right w:w="80" w:type="dxa"/>
            </w:tcMar>
            <w:vAlign w:val="top"/>
          </w:tcPr>
          <w:p w14:paraId="67F82D0C" wp14:textId="77777777">
            <w:pPr>
              <w:pStyle w:val="Style de tableau 2"/>
              <w:jc w:val="center"/>
            </w:pPr>
            <w:r>
              <w:rPr>
                <w:rFonts w:ascii="Helvetica Neue" w:hAnsi="Helvetica Neue"/>
                <w:rtl w:val="0"/>
              </w:rPr>
              <w:t>70</w:t>
            </w:r>
          </w:p>
        </w:tc>
      </w:tr>
    </w:tbl>
    <w:p xmlns:wp14="http://schemas.microsoft.com/office/word/2010/wordml" w14:paraId="72A3D3EC" wp14:textId="77777777">
      <w:pPr>
        <w:pStyle w:val="Corps"/>
        <w:jc w:val="left"/>
        <w:rPr>
          <w:rFonts w:ascii="Avenir Book" w:hAnsi="Avenir Book" w:eastAsia="Avenir Book" w:cs="Avenir Book"/>
        </w:rPr>
      </w:pPr>
    </w:p>
    <w:p xmlns:wp14="http://schemas.microsoft.com/office/word/2010/wordml" w14:paraId="0D0B940D" wp14:textId="77777777">
      <w:pPr>
        <w:pStyle w:val="Corps"/>
        <w:jc w:val="both"/>
        <w:rPr>
          <w:rFonts w:ascii="Avenir Book" w:hAnsi="Avenir Book" w:eastAsia="Avenir Book" w:cs="Avenir Book"/>
        </w:rPr>
      </w:pPr>
      <w:r>
        <w:rPr>
          <w:rFonts w:ascii="Avenir Book" w:hAnsi="Avenir Book" w:eastAsia="Avenir Book" w:cs="Avenir Book"/>
        </w:rPr>
        <w:tab/>
      </w:r>
    </w:p>
    <w:p xmlns:wp14="http://schemas.microsoft.com/office/word/2010/wordml" w14:paraId="0E27B00A" wp14:textId="77777777">
      <w:pPr>
        <w:pStyle w:val="Corps"/>
        <w:jc w:val="left"/>
        <w:rPr>
          <w:rFonts w:ascii="Avenir Book" w:hAnsi="Avenir Book" w:eastAsia="Avenir Book" w:cs="Avenir Book"/>
        </w:rPr>
      </w:pPr>
    </w:p>
    <w:p xmlns:wp14="http://schemas.microsoft.com/office/word/2010/wordml" w14:paraId="60061E4C" wp14:textId="77777777">
      <w:pPr>
        <w:pStyle w:val="Corps"/>
        <w:jc w:val="left"/>
        <w:rPr>
          <w:rFonts w:ascii="Avenir Book" w:hAnsi="Avenir Book" w:eastAsia="Avenir Book" w:cs="Avenir Book"/>
        </w:rPr>
      </w:pPr>
    </w:p>
    <w:p xmlns:wp14="http://schemas.microsoft.com/office/word/2010/wordml" w14:paraId="210D6B05" wp14:textId="77777777">
      <w:pPr>
        <w:pStyle w:val="Corps"/>
        <w:jc w:val="left"/>
        <w:rPr>
          <w:rFonts w:ascii="Avenir Book" w:hAnsi="Avenir Book" w:eastAsia="Avenir Book" w:cs="Avenir Book"/>
        </w:rPr>
      </w:pPr>
      <w:r>
        <w:rPr>
          <w:rStyle w:val="Aucun"/>
          <w:rFonts w:ascii="Avenir Book" w:hAnsi="Avenir Book"/>
          <w:u w:val="single"/>
          <w:rtl w:val="0"/>
          <w:lang w:val="fr-FR"/>
        </w:rPr>
        <w:t>Questions</w:t>
      </w:r>
      <w:r>
        <w:rPr>
          <w:rFonts w:ascii="Avenir Book" w:hAnsi="Avenir Book"/>
          <w:rtl w:val="0"/>
          <w:lang w:val="fr-FR"/>
        </w:rPr>
        <w:t xml:space="preserve"> : </w:t>
      </w:r>
    </w:p>
    <w:p xmlns:wp14="http://schemas.microsoft.com/office/word/2010/wordml" w14:paraId="44EAFD9C" wp14:textId="77777777">
      <w:pPr>
        <w:pStyle w:val="Corps"/>
        <w:jc w:val="left"/>
        <w:rPr>
          <w:rFonts w:ascii="Avenir Book" w:hAnsi="Avenir Book" w:eastAsia="Avenir Book" w:cs="Avenir Book"/>
        </w:rPr>
      </w:pPr>
    </w:p>
    <w:p xmlns:wp14="http://schemas.microsoft.com/office/word/2010/wordml" w14:paraId="3EFFE048" wp14:textId="04E68CD5">
      <w:pPr>
        <w:pStyle w:val="Corps"/>
        <w:numPr>
          <w:ilvl w:val="0"/>
          <w:numId w:val="2"/>
        </w:numPr>
        <w:spacing w:before="200" w:line="288" w:lineRule="auto"/>
        <w:jc w:val="both"/>
        <w:rPr>
          <w:rFonts w:ascii="Avenir Book" w:hAnsi="Avenir Book"/>
          <w:lang w:val="fr-FR"/>
        </w:rPr>
      </w:pPr>
      <w:r w:rsidRPr="28EAB18C" w:rsidR="28EAB18C">
        <w:rPr>
          <w:rFonts w:ascii="Avenir Book" w:hAnsi="Avenir Book"/>
          <w:lang w:val="fr-FR"/>
        </w:rPr>
        <w:t xml:space="preserve">Présentez les principales caractéristiques d’un marché en distinguant les divers degrés de concurrence. </w:t>
      </w:r>
      <w:r w:rsidRPr="28EAB18C" w:rsidR="28EAB18C">
        <w:rPr>
          <w:rStyle w:val="Aucun"/>
          <w:rFonts w:ascii="Avenir Heavy" w:hAnsi="Avenir Heavy"/>
          <w:lang w:val="fr-FR"/>
        </w:rPr>
        <w:t>(3 points)</w:t>
      </w:r>
    </w:p>
    <w:p xmlns:wp14="http://schemas.microsoft.com/office/word/2010/wordml" w14:paraId="7A5E8BE4" wp14:textId="1E5950A8">
      <w:pPr>
        <w:pStyle w:val="Corps"/>
        <w:numPr>
          <w:ilvl w:val="0"/>
          <w:numId w:val="2"/>
        </w:numPr>
        <w:spacing w:before="200" w:line="288" w:lineRule="auto"/>
        <w:jc w:val="both"/>
        <w:rPr>
          <w:rFonts w:ascii="Avenir Book" w:hAnsi="Avenir Book"/>
          <w:lang w:val="fr-FR"/>
        </w:rPr>
      </w:pPr>
      <w:r w:rsidRPr="28EAB18C" w:rsidR="28EAB18C">
        <w:rPr>
          <w:rFonts w:ascii="Avenir Book" w:hAnsi="Avenir Book"/>
          <w:lang w:val="fr-FR"/>
        </w:rPr>
        <w:t xml:space="preserve">À l’aide du tableau, construisez les courbes d’offre et de demande du lait et déterminez graphiquement l’équilibre du marché laitier français. Légendez votre graphique (Utilisez la feuille quadrillée fournie en annexe). </w:t>
      </w:r>
      <w:r w:rsidRPr="28EAB18C" w:rsidR="28EAB18C">
        <w:rPr>
          <w:rStyle w:val="Aucun"/>
          <w:rFonts w:ascii="Avenir Heavy" w:hAnsi="Avenir Heavy"/>
          <w:lang w:val="fr-FR"/>
        </w:rPr>
        <w:t>(3 points).</w:t>
      </w:r>
    </w:p>
    <w:p xmlns:wp14="http://schemas.microsoft.com/office/word/2010/wordml" w14:paraId="137044D0" wp14:textId="77777777">
      <w:pPr>
        <w:pStyle w:val="Corps"/>
        <w:numPr>
          <w:ilvl w:val="0"/>
          <w:numId w:val="2"/>
        </w:numPr>
        <w:spacing w:before="200" w:line="288" w:lineRule="auto"/>
        <w:jc w:val="both"/>
        <w:rPr>
          <w:rFonts w:ascii="Avenir Book" w:hAnsi="Avenir Book"/>
          <w:lang w:val="fr-FR"/>
        </w:rPr>
      </w:pPr>
      <w:r w:rsidRPr="28EAB18C" w:rsidR="28EAB18C">
        <w:rPr>
          <w:rFonts w:ascii="Avenir Book" w:hAnsi="Avenir Book"/>
          <w:lang w:val="fr-FR"/>
        </w:rPr>
        <w:t>On constate en 2016 que la canicule a entra</w:t>
      </w:r>
      <w:r w:rsidRPr="28EAB18C" w:rsidR="28EAB18C">
        <w:rPr>
          <w:rFonts w:ascii="Avenir Book" w:hAnsi="Avenir Book"/>
          <w:lang w:val="fr-FR"/>
        </w:rPr>
        <w:t>î</w:t>
      </w:r>
      <w:r w:rsidRPr="28EAB18C" w:rsidR="28EAB18C">
        <w:rPr>
          <w:rFonts w:ascii="Avenir Book" w:hAnsi="Avenir Book"/>
          <w:lang w:val="fr-FR"/>
        </w:rPr>
        <w:t>n</w:t>
      </w:r>
      <w:r w:rsidRPr="28EAB18C" w:rsidR="28EAB18C">
        <w:rPr>
          <w:rFonts w:ascii="Avenir Book" w:hAnsi="Avenir Book"/>
          <w:lang w:val="fr-FR"/>
        </w:rPr>
        <w:t xml:space="preserve">é </w:t>
      </w:r>
      <w:r w:rsidRPr="28EAB18C" w:rsidR="28EAB18C">
        <w:rPr>
          <w:rFonts w:ascii="Avenir Book" w:hAnsi="Avenir Book"/>
          <w:lang w:val="fr-FR"/>
        </w:rPr>
        <w:t>une baisse de la production de fourrage destin</w:t>
      </w:r>
      <w:r w:rsidRPr="28EAB18C" w:rsidR="28EAB18C">
        <w:rPr>
          <w:rFonts w:ascii="Avenir Book" w:hAnsi="Avenir Book"/>
          <w:lang w:val="fr-FR"/>
        </w:rPr>
        <w:t xml:space="preserve">é à </w:t>
      </w:r>
      <w:r w:rsidRPr="28EAB18C" w:rsidR="28EAB18C">
        <w:rPr>
          <w:rFonts w:ascii="Avenir Book" w:hAnsi="Avenir Book"/>
          <w:lang w:val="fr-FR"/>
        </w:rPr>
        <w:t>l</w:t>
      </w:r>
      <w:r w:rsidRPr="28EAB18C" w:rsidR="28EAB18C">
        <w:rPr>
          <w:rFonts w:ascii="Avenir Book" w:hAnsi="Avenir Book"/>
          <w:lang w:val="fr-FR"/>
        </w:rPr>
        <w:t>’</w:t>
      </w:r>
      <w:r w:rsidRPr="28EAB18C" w:rsidR="28EAB18C">
        <w:rPr>
          <w:rFonts w:ascii="Avenir Book" w:hAnsi="Avenir Book"/>
          <w:lang w:val="fr-FR"/>
        </w:rPr>
        <w:t>alimentation des bovins limitant les capacit</w:t>
      </w:r>
      <w:r w:rsidRPr="28EAB18C" w:rsidR="28EAB18C">
        <w:rPr>
          <w:rFonts w:ascii="Avenir Book" w:hAnsi="Avenir Book"/>
          <w:lang w:val="fr-FR"/>
        </w:rPr>
        <w:t>é</w:t>
      </w:r>
      <w:r w:rsidRPr="28EAB18C" w:rsidR="28EAB18C">
        <w:rPr>
          <w:rFonts w:ascii="Avenir Book" w:hAnsi="Avenir Book"/>
          <w:lang w:val="fr-FR"/>
        </w:rPr>
        <w:t xml:space="preserve">s de production des </w:t>
      </w:r>
      <w:r w:rsidRPr="28EAB18C" w:rsidR="28EAB18C">
        <w:rPr>
          <w:rFonts w:ascii="Avenir Book" w:hAnsi="Avenir Book"/>
          <w:lang w:val="fr-FR"/>
        </w:rPr>
        <w:t>é</w:t>
      </w:r>
      <w:r w:rsidRPr="28EAB18C" w:rsidR="28EAB18C">
        <w:rPr>
          <w:rFonts w:ascii="Avenir Book" w:hAnsi="Avenir Book"/>
          <w:lang w:val="fr-FR"/>
        </w:rPr>
        <w:t>leveurs laitiers. Dans le m</w:t>
      </w:r>
      <w:r w:rsidRPr="28EAB18C" w:rsidR="28EAB18C">
        <w:rPr>
          <w:rFonts w:ascii="Avenir Book" w:hAnsi="Avenir Book"/>
          <w:lang w:val="fr-FR"/>
        </w:rPr>
        <w:t>ê</w:t>
      </w:r>
      <w:r w:rsidRPr="28EAB18C" w:rsidR="28EAB18C">
        <w:rPr>
          <w:rFonts w:ascii="Avenir Book" w:hAnsi="Avenir Book"/>
          <w:lang w:val="fr-FR"/>
        </w:rPr>
        <w:t>me temps, les progr</w:t>
      </w:r>
      <w:r w:rsidRPr="28EAB18C" w:rsidR="28EAB18C">
        <w:rPr>
          <w:rFonts w:ascii="Avenir Book" w:hAnsi="Avenir Book"/>
          <w:lang w:val="fr-FR"/>
        </w:rPr>
        <w:t>è</w:t>
      </w:r>
      <w:r w:rsidRPr="28EAB18C" w:rsidR="28EAB18C">
        <w:rPr>
          <w:rFonts w:ascii="Avenir Book" w:hAnsi="Avenir Book"/>
          <w:lang w:val="fr-FR"/>
        </w:rPr>
        <w:t>s scientifiques r</w:t>
      </w:r>
      <w:r w:rsidRPr="28EAB18C" w:rsidR="28EAB18C">
        <w:rPr>
          <w:rFonts w:ascii="Avenir Book" w:hAnsi="Avenir Book"/>
          <w:lang w:val="fr-FR"/>
        </w:rPr>
        <w:t>é</w:t>
      </w:r>
      <w:r w:rsidRPr="28EAB18C" w:rsidR="28EAB18C">
        <w:rPr>
          <w:rFonts w:ascii="Avenir Book" w:hAnsi="Avenir Book"/>
          <w:lang w:val="fr-FR"/>
        </w:rPr>
        <w:t>habilitent les produits laitiers en montrant leurs bienfaits pour l</w:t>
      </w:r>
      <w:r w:rsidRPr="28EAB18C" w:rsidR="28EAB18C">
        <w:rPr>
          <w:rFonts w:ascii="Avenir Book" w:hAnsi="Avenir Book"/>
          <w:lang w:val="fr-FR"/>
        </w:rPr>
        <w:t>’</w:t>
      </w:r>
      <w:r w:rsidRPr="28EAB18C" w:rsidR="28EAB18C">
        <w:rPr>
          <w:rFonts w:ascii="Avenir Book" w:hAnsi="Avenir Book"/>
          <w:lang w:val="fr-FR"/>
        </w:rPr>
        <w:t>organisme. Repr</w:t>
      </w:r>
      <w:r w:rsidRPr="28EAB18C" w:rsidR="28EAB18C">
        <w:rPr>
          <w:rFonts w:ascii="Avenir Book" w:hAnsi="Avenir Book"/>
          <w:lang w:val="fr-FR"/>
        </w:rPr>
        <w:t>é</w:t>
      </w:r>
      <w:r w:rsidRPr="28EAB18C" w:rsidR="28EAB18C">
        <w:rPr>
          <w:rFonts w:ascii="Avenir Book" w:hAnsi="Avenir Book"/>
          <w:lang w:val="fr-FR"/>
        </w:rPr>
        <w:t>sentez graphiquement ces deux ph</w:t>
      </w:r>
      <w:r w:rsidRPr="28EAB18C" w:rsidR="28EAB18C">
        <w:rPr>
          <w:rFonts w:ascii="Avenir Book" w:hAnsi="Avenir Book"/>
          <w:lang w:val="fr-FR"/>
        </w:rPr>
        <w:t>é</w:t>
      </w:r>
      <w:r w:rsidRPr="28EAB18C" w:rsidR="28EAB18C">
        <w:rPr>
          <w:rFonts w:ascii="Avenir Book" w:hAnsi="Avenir Book"/>
          <w:lang w:val="fr-FR"/>
        </w:rPr>
        <w:t>nom</w:t>
      </w:r>
      <w:r w:rsidRPr="28EAB18C" w:rsidR="28EAB18C">
        <w:rPr>
          <w:rFonts w:ascii="Avenir Book" w:hAnsi="Avenir Book"/>
          <w:lang w:val="fr-FR"/>
        </w:rPr>
        <w:t>è</w:t>
      </w:r>
      <w:r w:rsidRPr="28EAB18C" w:rsidR="28EAB18C">
        <w:rPr>
          <w:rFonts w:ascii="Avenir Book" w:hAnsi="Avenir Book"/>
          <w:lang w:val="fr-FR"/>
        </w:rPr>
        <w:t>nes et expliquez l</w:t>
      </w:r>
      <w:r w:rsidRPr="28EAB18C" w:rsidR="28EAB18C">
        <w:rPr>
          <w:rFonts w:ascii="Avenir Book" w:hAnsi="Avenir Book"/>
          <w:lang w:val="fr-FR"/>
        </w:rPr>
        <w:t>’</w:t>
      </w:r>
      <w:r w:rsidRPr="28EAB18C" w:rsidR="28EAB18C">
        <w:rPr>
          <w:rFonts w:ascii="Avenir Book" w:hAnsi="Avenir Book"/>
          <w:lang w:val="fr-FR"/>
        </w:rPr>
        <w:t>apparition d</w:t>
      </w:r>
      <w:r w:rsidRPr="28EAB18C" w:rsidR="28EAB18C">
        <w:rPr>
          <w:rFonts w:ascii="Avenir Book" w:hAnsi="Avenir Book"/>
          <w:lang w:val="fr-FR"/>
        </w:rPr>
        <w:t>’</w:t>
      </w:r>
      <w:r w:rsidRPr="28EAB18C" w:rsidR="28EAB18C">
        <w:rPr>
          <w:rFonts w:ascii="Avenir Book" w:hAnsi="Avenir Book"/>
          <w:lang w:val="fr-FR"/>
        </w:rPr>
        <w:t xml:space="preserve">un nouvel </w:t>
      </w:r>
      <w:r w:rsidRPr="28EAB18C" w:rsidR="28EAB18C">
        <w:rPr>
          <w:rFonts w:ascii="Avenir Book" w:hAnsi="Avenir Book"/>
          <w:lang w:val="fr-FR"/>
        </w:rPr>
        <w:t>é</w:t>
      </w:r>
      <w:r w:rsidRPr="28EAB18C" w:rsidR="28EAB18C">
        <w:rPr>
          <w:rFonts w:ascii="Avenir Book" w:hAnsi="Avenir Book"/>
          <w:lang w:val="fr-FR"/>
        </w:rPr>
        <w:t xml:space="preserve">quilibre. </w:t>
      </w:r>
      <w:r w:rsidRPr="28EAB18C" w:rsidR="28EAB18C">
        <w:rPr>
          <w:rStyle w:val="Aucun"/>
          <w:rFonts w:ascii="Avenir Heavy" w:hAnsi="Avenir Heavy"/>
          <w:lang w:val="fr-FR"/>
        </w:rPr>
        <w:t>(4 points)</w:t>
      </w:r>
    </w:p>
    <w:p w:rsidR="28EAB18C" w:rsidP="28EAB18C" w:rsidRDefault="28EAB18C" w14:paraId="1ACEBB06" w14:textId="4E14EC35">
      <w:pPr>
        <w:pStyle w:val="Corps"/>
        <w:rPr>
          <w:rStyle w:val="Aucun"/>
          <w:rFonts w:ascii="Avenir Heavy" w:hAnsi="Avenir Heavy"/>
          <w:rtl w:val="0"/>
          <w:lang w:val="fr-FR"/>
        </w:rPr>
      </w:pPr>
    </w:p>
    <w:p w:rsidR="28EAB18C" w:rsidP="28EAB18C" w:rsidRDefault="28EAB18C" w14:paraId="29F18098" w14:textId="6509E9C8">
      <w:pPr>
        <w:pStyle w:val="Corps"/>
        <w:rPr>
          <w:rStyle w:val="Aucun"/>
          <w:rFonts w:ascii="Avenir Heavy" w:hAnsi="Avenir Heavy"/>
          <w:rtl w:val="0"/>
          <w:lang w:val="fr-FR"/>
        </w:rPr>
      </w:pPr>
    </w:p>
    <w:p w:rsidR="28EAB18C" w:rsidP="28EAB18C" w:rsidRDefault="28EAB18C" w14:paraId="7C8B97DB" w14:textId="37A78BC9">
      <w:pPr>
        <w:pStyle w:val="Corps"/>
        <w:spacing w:beforeAutospacing="off" w:afterAutospacing="off" w:line="240" w:lineRule="auto"/>
        <w:ind w:left="0" w:right="0" w:firstLine="0"/>
        <w:jc w:val="center"/>
        <w:rPr>
          <w:b w:val="0"/>
          <w:bCs w:val="0"/>
          <w:i w:val="0"/>
          <w:iCs w:val="0"/>
          <w:noProof w:val="0"/>
          <w:color w:val="000000" w:themeColor="text1" w:themeTint="FF" w:themeShade="FF"/>
          <w:sz w:val="22"/>
          <w:szCs w:val="22"/>
          <w:lang w:val="fr-FR"/>
        </w:rPr>
      </w:pPr>
      <w:r w:rsidRPr="28EAB18C" w:rsidR="28EAB18C">
        <w:rPr>
          <w:b w:val="0"/>
          <w:bCs w:val="0"/>
          <w:i w:val="0"/>
          <w:iCs w:val="0"/>
          <w:noProof w:val="0"/>
          <w:color w:val="000000" w:themeColor="text1" w:themeTint="FF" w:themeShade="FF"/>
          <w:sz w:val="22"/>
          <w:szCs w:val="22"/>
          <w:lang w:val="fr-FR"/>
        </w:rPr>
        <w:t>Correction</w:t>
      </w:r>
    </w:p>
    <w:p w:rsidR="28EAB18C" w:rsidP="28EAB18C" w:rsidRDefault="28EAB18C" w14:paraId="47CBCE0F" w14:textId="15627E57">
      <w:pPr>
        <w:spacing w:beforeAutospacing="off" w:afterAutospacing="off" w:line="240" w:lineRule="auto"/>
        <w:ind w:left="0" w:right="0" w:firstLine="0"/>
        <w:jc w:val="left"/>
        <w:rPr>
          <w:b w:val="0"/>
          <w:bCs w:val="0"/>
          <w:i w:val="0"/>
          <w:iCs w:val="0"/>
          <w:noProof w:val="0"/>
          <w:color w:val="000000" w:themeColor="text1" w:themeTint="FF" w:themeShade="FF"/>
          <w:sz w:val="22"/>
          <w:szCs w:val="22"/>
          <w:lang w:val="fr-FR"/>
        </w:rPr>
      </w:pPr>
    </w:p>
    <w:p w:rsidR="28EAB18C" w:rsidP="28EAB18C" w:rsidRDefault="28EAB18C" w14:paraId="4BA07477" w14:textId="1ED52D80">
      <w:pPr>
        <w:pStyle w:val="Corps"/>
        <w:spacing w:beforeAutospacing="off" w:afterAutospacing="off" w:line="288" w:lineRule="auto"/>
        <w:jc w:val="both"/>
        <w:rPr>
          <w:b w:val="0"/>
          <w:bCs w:val="0"/>
          <w:i w:val="0"/>
          <w:iCs w:val="0"/>
          <w:noProof w:val="0"/>
          <w:color w:val="000000" w:themeColor="text1" w:themeTint="FF" w:themeShade="FF"/>
          <w:sz w:val="22"/>
          <w:szCs w:val="22"/>
          <w:lang w:val="fr-FR"/>
        </w:rPr>
      </w:pPr>
      <w:r w:rsidRPr="28EAB18C" w:rsidR="28EAB18C">
        <w:rPr>
          <w:rFonts w:ascii="Avenir Book" w:hAnsi="Avenir Book"/>
          <w:lang w:val="fr-FR"/>
        </w:rPr>
        <w:t>Présentez les principales caractéristiques d’un marché en distinguant les divers degrés de concurrence.</w:t>
      </w:r>
      <w:r w:rsidRPr="28EAB18C" w:rsidR="28EAB18C">
        <w:rPr>
          <w:b w:val="0"/>
          <w:bCs w:val="0"/>
          <w:i w:val="0"/>
          <w:iCs w:val="0"/>
          <w:noProof w:val="0"/>
          <w:color w:val="000000" w:themeColor="text1" w:themeTint="FF" w:themeShade="FF"/>
          <w:sz w:val="22"/>
          <w:szCs w:val="22"/>
          <w:lang w:val="fr-FR"/>
        </w:rPr>
        <w:t>? (3 points)</w:t>
      </w:r>
    </w:p>
    <w:p w:rsidR="28EAB18C" w:rsidP="28EAB18C" w:rsidRDefault="28EAB18C" w14:paraId="010F57F2" w14:textId="2ED9A344">
      <w:pPr>
        <w:pStyle w:val="Corps"/>
        <w:spacing w:beforeAutospacing="off" w:afterAutospacing="off" w:line="288" w:lineRule="auto"/>
        <w:ind w:left="0" w:right="0" w:firstLine="0"/>
        <w:jc w:val="both"/>
        <w:rPr>
          <w:b w:val="0"/>
          <w:bCs w:val="0"/>
          <w:i w:val="0"/>
          <w:iCs w:val="0"/>
          <w:noProof w:val="0"/>
          <w:color w:val="000000" w:themeColor="text1" w:themeTint="FF" w:themeShade="FF"/>
          <w:sz w:val="22"/>
          <w:szCs w:val="22"/>
          <w:lang w:val="fr-FR"/>
        </w:rPr>
      </w:pPr>
      <w:r w:rsidRPr="28EAB18C" w:rsidR="28EAB18C">
        <w:rPr>
          <w:b w:val="0"/>
          <w:bCs w:val="0"/>
          <w:i w:val="1"/>
          <w:iCs w:val="1"/>
          <w:noProof w:val="0"/>
          <w:color w:val="1CB000"/>
          <w:sz w:val="22"/>
          <w:szCs w:val="22"/>
          <w:lang w:val="fr-FR"/>
        </w:rPr>
        <w:t xml:space="preserve">Le marché est un lieu de rencontre, réel ou fictif, entre une offre et une demande, qui aboutit à la formation d’un prix </w:t>
      </w:r>
    </w:p>
    <w:p w:rsidR="28EAB18C" w:rsidP="28EAB18C" w:rsidRDefault="28EAB18C" w14:paraId="6EA7A65C" w14:textId="14556127">
      <w:pPr>
        <w:pStyle w:val="Corps"/>
        <w:spacing w:beforeAutospacing="off" w:afterAutospacing="off" w:line="288" w:lineRule="auto"/>
        <w:ind w:left="0" w:right="0" w:firstLine="0"/>
        <w:jc w:val="both"/>
        <w:rPr>
          <w:b w:val="0"/>
          <w:bCs w:val="0"/>
          <w:i w:val="0"/>
          <w:iCs w:val="0"/>
          <w:noProof w:val="0"/>
          <w:color w:val="000000" w:themeColor="text1" w:themeTint="FF" w:themeShade="FF"/>
          <w:sz w:val="22"/>
          <w:szCs w:val="22"/>
          <w:lang w:val="fr-FR"/>
        </w:rPr>
      </w:pPr>
      <w:r w:rsidRPr="28EAB18C" w:rsidR="28EAB18C">
        <w:rPr>
          <w:b w:val="0"/>
          <w:bCs w:val="0"/>
          <w:i w:val="1"/>
          <w:iCs w:val="1"/>
          <w:noProof w:val="0"/>
          <w:color w:val="1CB000"/>
          <w:sz w:val="22"/>
          <w:szCs w:val="22"/>
          <w:lang w:val="fr-FR"/>
        </w:rPr>
        <w:t xml:space="preserve">Le marché peut être en concurrence pure et parfaite (il faut que 5 hypothèses soient réunies : L’atomicité autrement dit, il existe une multitude d’offreurs et de demandeurs </w:t>
      </w:r>
    </w:p>
    <w:p w:rsidR="28EAB18C" w:rsidP="6C5456A7" w:rsidRDefault="28EAB18C" w14:paraId="22EF3D4C" w14:textId="672F9095">
      <w:pPr>
        <w:pStyle w:val="Corps"/>
        <w:spacing w:beforeAutospacing="off" w:afterAutospacing="off" w:line="288" w:lineRule="auto"/>
        <w:jc w:val="both"/>
        <w:rPr>
          <w:b w:val="0"/>
          <w:bCs w:val="0"/>
          <w:i w:val="0"/>
          <w:iCs w:val="0"/>
          <w:noProof w:val="0"/>
          <w:color w:val="000000" w:themeColor="text1" w:themeTint="FF" w:themeShade="FF"/>
          <w:sz w:val="22"/>
          <w:szCs w:val="22"/>
          <w:lang w:val="fr-FR"/>
        </w:rPr>
      </w:pPr>
      <w:r w:rsidRPr="6C5456A7" w:rsidR="6C5456A7">
        <w:rPr>
          <w:b w:val="0"/>
          <w:bCs w:val="0"/>
          <w:i w:val="1"/>
          <w:iCs w:val="1"/>
          <w:noProof w:val="0"/>
          <w:color w:val="1CB000"/>
          <w:sz w:val="22"/>
          <w:szCs w:val="22"/>
          <w:lang w:val="fr-FR"/>
        </w:rPr>
        <w:t xml:space="preserve">L’homogénéité autrement dit, les biens sont substituables, c’est donc leur prix qui oriente le choix des </w:t>
      </w:r>
      <w:r w:rsidRPr="6C5456A7" w:rsidR="6C5456A7">
        <w:rPr>
          <w:b w:val="0"/>
          <w:bCs w:val="0"/>
          <w:i w:val="1"/>
          <w:iCs w:val="1"/>
          <w:noProof w:val="0"/>
          <w:color w:val="1CB000"/>
          <w:sz w:val="22"/>
          <w:szCs w:val="22"/>
          <w:lang w:val="fr-FR"/>
        </w:rPr>
        <w:t>consommateurs ,</w:t>
      </w:r>
      <w:r w:rsidRPr="6C5456A7" w:rsidR="6C5456A7">
        <w:rPr>
          <w:b w:val="0"/>
          <w:bCs w:val="0"/>
          <w:i w:val="1"/>
          <w:iCs w:val="1"/>
          <w:noProof w:val="0"/>
          <w:color w:val="1CB000"/>
          <w:sz w:val="22"/>
          <w:szCs w:val="22"/>
          <w:lang w:val="fr-FR"/>
        </w:rPr>
        <w:t xml:space="preserve"> La transparence : les agents disposent d’informations gratuites et parfaites  , la libre entrée et sortie sur les marchés autrement dit l’absence de barrière à l’entrée qui empêcherait l’arrivée de nouveau concurrents, la libre circulation des facteurs de production (0,5)</w:t>
      </w:r>
    </w:p>
    <w:p w:rsidR="28EAB18C" w:rsidP="28EAB18C" w:rsidRDefault="28EAB18C" w14:paraId="3847514A" w14:textId="3DAD7EB5">
      <w:pPr>
        <w:pStyle w:val="Corps"/>
        <w:rPr>
          <w:b w:val="0"/>
          <w:bCs w:val="0"/>
          <w:i w:val="1"/>
          <w:iCs w:val="1"/>
          <w:noProof w:val="0"/>
          <w:color w:val="1CB000"/>
          <w:sz w:val="22"/>
          <w:szCs w:val="22"/>
          <w:lang w:val="fr-FR"/>
        </w:rPr>
      </w:pPr>
      <w:r w:rsidRPr="28EAB18C" w:rsidR="28EAB18C">
        <w:rPr>
          <w:b w:val="0"/>
          <w:bCs w:val="0"/>
          <w:i w:val="1"/>
          <w:iCs w:val="1"/>
          <w:noProof w:val="0"/>
          <w:color w:val="1CB000"/>
          <w:sz w:val="22"/>
          <w:szCs w:val="22"/>
          <w:lang w:val="fr-FR"/>
        </w:rPr>
        <w:t>Le marché peut être en concurrence imparfaite en présence d’un petit nombre d’offreurs présents sur le marché (oligopole) voire d’un seul (monopole) (1)</w:t>
      </w:r>
    </w:p>
    <w:p w:rsidR="28EAB18C" w:rsidP="28EAB18C" w:rsidRDefault="28EAB18C" w14:paraId="0BEA3595" w14:textId="2827701A">
      <w:pPr>
        <w:pStyle w:val="Corps"/>
        <w:rPr>
          <w:b w:val="0"/>
          <w:bCs w:val="0"/>
          <w:i w:val="1"/>
          <w:iCs w:val="1"/>
          <w:noProof w:val="0"/>
          <w:color w:val="1CB000"/>
          <w:sz w:val="22"/>
          <w:szCs w:val="22"/>
          <w:lang w:val="fr-FR"/>
        </w:rPr>
      </w:pPr>
    </w:p>
    <w:p w:rsidR="6C5456A7" w:rsidP="6C5456A7" w:rsidRDefault="6C5456A7" w14:paraId="13ADAB2B" w14:textId="4FD110B3">
      <w:pPr>
        <w:pStyle w:val="Corps"/>
        <w:spacing w:beforeAutospacing="off" w:afterAutospacing="off" w:line="288" w:lineRule="auto"/>
        <w:jc w:val="both"/>
        <w:rPr>
          <w:b w:val="0"/>
          <w:bCs w:val="0"/>
          <w:i w:val="0"/>
          <w:iCs w:val="0"/>
          <w:noProof w:val="0"/>
          <w:color w:val="000000" w:themeColor="text1" w:themeTint="FF" w:themeShade="FF"/>
          <w:sz w:val="22"/>
          <w:szCs w:val="22"/>
          <w:lang w:val="fr-FR"/>
        </w:rPr>
      </w:pPr>
    </w:p>
    <w:p w:rsidR="28EAB18C" w:rsidP="28EAB18C" w:rsidRDefault="28EAB18C" w14:paraId="201C6F73" w14:textId="1F713D0C">
      <w:pPr>
        <w:pStyle w:val="Corps"/>
        <w:spacing w:beforeAutospacing="off" w:afterAutospacing="off" w:line="288" w:lineRule="auto"/>
        <w:jc w:val="both"/>
        <w:rPr>
          <w:b w:val="0"/>
          <w:bCs w:val="0"/>
          <w:i w:val="0"/>
          <w:iCs w:val="0"/>
          <w:noProof w:val="0"/>
          <w:color w:val="000000" w:themeColor="text1" w:themeTint="FF" w:themeShade="FF"/>
          <w:sz w:val="22"/>
          <w:szCs w:val="22"/>
          <w:lang w:val="fr-FR"/>
        </w:rPr>
      </w:pPr>
      <w:r w:rsidRPr="28EAB18C" w:rsidR="28EAB18C">
        <w:rPr>
          <w:b w:val="0"/>
          <w:bCs w:val="0"/>
          <w:i w:val="0"/>
          <w:iCs w:val="0"/>
          <w:noProof w:val="0"/>
          <w:color w:val="000000" w:themeColor="text1" w:themeTint="FF" w:themeShade="FF"/>
          <w:sz w:val="22"/>
          <w:szCs w:val="22"/>
          <w:lang w:val="fr-FR"/>
        </w:rPr>
        <w:t>À l’aide du tableau, déterminez graphiquement l’équilibre du marché laitier français en utilisant la feuille quadrillée fournie en annexe. (3 points).</w:t>
      </w:r>
    </w:p>
    <w:p w:rsidR="28EAB18C" w:rsidP="28EAB18C" w:rsidRDefault="28EAB18C" w14:paraId="2F260DFD" w14:textId="5A71B29C">
      <w:pPr>
        <w:pStyle w:val="Corps"/>
        <w:rPr>
          <w:b w:val="0"/>
          <w:bCs w:val="0"/>
          <w:i w:val="0"/>
          <w:iCs w:val="0"/>
          <w:noProof w:val="0"/>
          <w:color w:val="000000" w:themeColor="text1" w:themeTint="FF" w:themeShade="FF"/>
          <w:sz w:val="22"/>
          <w:szCs w:val="22"/>
          <w:lang w:val="fr-FR"/>
        </w:rPr>
      </w:pPr>
    </w:p>
    <w:p w:rsidR="28EAB18C" w:rsidP="28EAB18C" w:rsidRDefault="28EAB18C" w14:paraId="777345BF" w14:textId="15844A23">
      <w:pPr>
        <w:pStyle w:val="Corps"/>
        <w:rPr>
          <w:b w:val="0"/>
          <w:bCs w:val="0"/>
          <w:i w:val="0"/>
          <w:iCs w:val="0"/>
          <w:noProof w:val="0"/>
          <w:color w:val="61D836" w:themeColor="accent3" w:themeTint="FF" w:themeShade="FF"/>
          <w:sz w:val="22"/>
          <w:szCs w:val="22"/>
          <w:lang w:val="fr-FR"/>
        </w:rPr>
      </w:pPr>
      <w:r w:rsidRPr="28EAB18C" w:rsidR="28EAB18C">
        <w:rPr>
          <w:b w:val="0"/>
          <w:bCs w:val="0"/>
          <w:i w:val="0"/>
          <w:iCs w:val="0"/>
          <w:noProof w:val="0"/>
          <w:color w:val="61D836" w:themeColor="accent3" w:themeTint="FF" w:themeShade="FF"/>
          <w:sz w:val="22"/>
          <w:szCs w:val="22"/>
          <w:lang w:val="fr-FR"/>
        </w:rPr>
        <w:t>Graphique construit (1)</w:t>
      </w:r>
    </w:p>
    <w:p w:rsidR="28EAB18C" w:rsidP="28EAB18C" w:rsidRDefault="28EAB18C" w14:paraId="47329D48" w14:textId="21F8BEE8">
      <w:pPr>
        <w:pStyle w:val="Corps"/>
        <w:rPr>
          <w:b w:val="0"/>
          <w:bCs w:val="0"/>
          <w:i w:val="0"/>
          <w:iCs w:val="0"/>
          <w:noProof w:val="0"/>
          <w:color w:val="61D836" w:themeColor="accent3" w:themeTint="FF" w:themeShade="FF"/>
          <w:sz w:val="22"/>
          <w:szCs w:val="22"/>
          <w:lang w:val="fr-FR"/>
        </w:rPr>
      </w:pPr>
      <w:r w:rsidRPr="28EAB18C" w:rsidR="28EAB18C">
        <w:rPr>
          <w:b w:val="0"/>
          <w:bCs w:val="0"/>
          <w:i w:val="0"/>
          <w:iCs w:val="0"/>
          <w:noProof w:val="0"/>
          <w:color w:val="61D836" w:themeColor="accent3" w:themeTint="FF" w:themeShade="FF"/>
          <w:sz w:val="22"/>
          <w:szCs w:val="22"/>
          <w:lang w:val="fr-FR"/>
        </w:rPr>
        <w:t>Légende (1)</w:t>
      </w:r>
    </w:p>
    <w:p w:rsidR="28EAB18C" w:rsidP="28EAB18C" w:rsidRDefault="28EAB18C" w14:paraId="7E1562E8" w14:textId="7461C8D4">
      <w:pPr>
        <w:pStyle w:val="Corps"/>
        <w:rPr>
          <w:b w:val="0"/>
          <w:bCs w:val="0"/>
          <w:i w:val="0"/>
          <w:iCs w:val="0"/>
          <w:noProof w:val="0"/>
          <w:color w:val="61D836" w:themeColor="accent3" w:themeTint="FF" w:themeShade="FF"/>
          <w:sz w:val="22"/>
          <w:szCs w:val="22"/>
          <w:lang w:val="fr-FR"/>
        </w:rPr>
      </w:pPr>
      <w:r w:rsidRPr="28EAB18C" w:rsidR="28EAB18C">
        <w:rPr>
          <w:b w:val="0"/>
          <w:bCs w:val="0"/>
          <w:i w:val="0"/>
          <w:iCs w:val="0"/>
          <w:noProof w:val="0"/>
          <w:color w:val="61D836" w:themeColor="accent3" w:themeTint="FF" w:themeShade="FF"/>
          <w:sz w:val="22"/>
          <w:szCs w:val="22"/>
          <w:lang w:val="fr-FR"/>
        </w:rPr>
        <w:t>Prix d’équilibre déterminé graphiquement (1)</w:t>
      </w:r>
    </w:p>
    <w:p w:rsidR="28EAB18C" w:rsidP="28EAB18C" w:rsidRDefault="28EAB18C" w14:paraId="1625C0D4" w14:textId="296C7434">
      <w:pPr>
        <w:pStyle w:val="Corps"/>
        <w:rPr>
          <w:b w:val="0"/>
          <w:bCs w:val="0"/>
          <w:i w:val="0"/>
          <w:iCs w:val="0"/>
          <w:noProof w:val="0"/>
          <w:color w:val="000000" w:themeColor="text1" w:themeTint="FF" w:themeShade="FF"/>
          <w:sz w:val="22"/>
          <w:szCs w:val="22"/>
          <w:lang w:val="fr-FR"/>
        </w:rPr>
      </w:pPr>
    </w:p>
    <w:p w:rsidR="28EAB18C" w:rsidP="28EAB18C" w:rsidRDefault="28EAB18C" w14:paraId="35A8311F" w14:textId="28E0C168">
      <w:pPr>
        <w:spacing w:beforeAutospacing="off" w:afterAutospacing="off" w:line="288" w:lineRule="auto"/>
        <w:ind w:left="0" w:right="0" w:firstLine="0"/>
        <w:jc w:val="both"/>
        <w:rPr>
          <w:b w:val="0"/>
          <w:bCs w:val="0"/>
          <w:i w:val="0"/>
          <w:iCs w:val="0"/>
          <w:noProof w:val="0"/>
          <w:color w:val="000000" w:themeColor="text1" w:themeTint="FF" w:themeShade="FF"/>
          <w:sz w:val="22"/>
          <w:szCs w:val="22"/>
          <w:lang w:val="fr-FR"/>
        </w:rPr>
      </w:pPr>
    </w:p>
    <w:p w:rsidR="28EAB18C" w:rsidP="28EAB18C" w:rsidRDefault="28EAB18C" w14:paraId="7B76C2AE" w14:textId="024ED23B">
      <w:pPr>
        <w:pStyle w:val="Corps"/>
        <w:spacing w:beforeAutospacing="off" w:afterAutospacing="off" w:line="288" w:lineRule="auto"/>
        <w:jc w:val="both"/>
        <w:rPr>
          <w:b w:val="0"/>
          <w:bCs w:val="0"/>
          <w:i w:val="0"/>
          <w:iCs w:val="0"/>
          <w:noProof w:val="0"/>
          <w:color w:val="000000" w:themeColor="text1" w:themeTint="FF" w:themeShade="FF"/>
          <w:sz w:val="22"/>
          <w:szCs w:val="22"/>
          <w:lang w:val="fr-FR"/>
        </w:rPr>
      </w:pPr>
      <w:r w:rsidRPr="28EAB18C" w:rsidR="28EAB18C">
        <w:rPr>
          <w:b w:val="0"/>
          <w:bCs w:val="0"/>
          <w:i w:val="0"/>
          <w:iCs w:val="0"/>
          <w:noProof w:val="0"/>
          <w:color w:val="000000" w:themeColor="text1" w:themeTint="FF" w:themeShade="FF"/>
          <w:sz w:val="22"/>
          <w:szCs w:val="22"/>
          <w:lang w:val="fr-FR"/>
        </w:rPr>
        <w:t>On constate en 2016 que la canicule a entraîné une baisse de la production de fourrage destiné à l’alimentation des bovins limitant fortement les capacités de production des éleveurs laitiers. Dans le même temps, les progrès scientifiques réhabilitent les produits laitiers en montrant leurs bienfaits pour l’organisme. Représentez graphiquement ces deux phénomènes et expliquez l’apparition d’un nouvel équilibre. (4 points)</w:t>
      </w:r>
    </w:p>
    <w:p w:rsidR="28EAB18C" w:rsidP="28EAB18C" w:rsidRDefault="28EAB18C" w14:paraId="3537FCEC" w14:textId="62154691">
      <w:pPr>
        <w:pStyle w:val="Corps"/>
        <w:spacing w:beforeAutospacing="off" w:afterAutospacing="off" w:line="288" w:lineRule="auto"/>
        <w:ind w:left="0" w:right="0" w:firstLine="0"/>
        <w:jc w:val="both"/>
        <w:rPr>
          <w:b w:val="0"/>
          <w:bCs w:val="0"/>
          <w:i w:val="0"/>
          <w:iCs w:val="0"/>
          <w:noProof w:val="0"/>
          <w:color w:val="000000" w:themeColor="text1" w:themeTint="FF" w:themeShade="FF"/>
          <w:sz w:val="22"/>
          <w:szCs w:val="22"/>
          <w:lang w:val="fr-FR"/>
        </w:rPr>
      </w:pPr>
      <w:r w:rsidRPr="28EAB18C" w:rsidR="28EAB18C">
        <w:rPr>
          <w:b w:val="0"/>
          <w:bCs w:val="0"/>
          <w:i w:val="1"/>
          <w:iCs w:val="1"/>
          <w:noProof w:val="0"/>
          <w:color w:val="1CB000"/>
          <w:sz w:val="22"/>
          <w:szCs w:val="22"/>
          <w:lang w:val="fr-FR"/>
        </w:rPr>
        <w:t>On appelle choc une perturbation exogène qui affecte positivement ou négativement le niveau de l’offre et/ou de la demande. (0,25)</w:t>
      </w:r>
    </w:p>
    <w:p w:rsidR="28EAB18C" w:rsidP="28EAB18C" w:rsidRDefault="28EAB18C" w14:paraId="178568F8" w14:textId="36E20675">
      <w:pPr>
        <w:pStyle w:val="Corps"/>
        <w:spacing w:beforeAutospacing="off" w:afterAutospacing="off" w:line="288" w:lineRule="auto"/>
        <w:ind w:left="0" w:right="0" w:firstLine="0"/>
        <w:jc w:val="both"/>
        <w:rPr>
          <w:b w:val="0"/>
          <w:bCs w:val="0"/>
          <w:i w:val="0"/>
          <w:iCs w:val="0"/>
          <w:noProof w:val="0"/>
          <w:color w:val="000000" w:themeColor="text1" w:themeTint="FF" w:themeShade="FF"/>
          <w:sz w:val="22"/>
          <w:szCs w:val="22"/>
          <w:lang w:val="fr-FR"/>
        </w:rPr>
      </w:pPr>
      <w:r w:rsidRPr="28EAB18C" w:rsidR="28EAB18C">
        <w:rPr>
          <w:b w:val="0"/>
          <w:bCs w:val="0"/>
          <w:i w:val="1"/>
          <w:iCs w:val="1"/>
          <w:noProof w:val="0"/>
          <w:color w:val="1CB000"/>
          <w:sz w:val="22"/>
          <w:szCs w:val="22"/>
          <w:lang w:val="fr-FR"/>
        </w:rPr>
        <w:t>On observe tout d’abord un choc d’offre négatif : pour un même prix, les producteurs ne peuvent plus offrir autant de lait, on a donc un déplacement de la courbe vers la gauche (0,5)</w:t>
      </w:r>
    </w:p>
    <w:p w:rsidR="28EAB18C" w:rsidP="28EAB18C" w:rsidRDefault="28EAB18C" w14:paraId="7B5384C3" w14:textId="00290246">
      <w:pPr>
        <w:pStyle w:val="Corps"/>
        <w:spacing w:beforeAutospacing="off" w:afterAutospacing="off" w:line="288" w:lineRule="auto"/>
        <w:ind w:left="0" w:right="0" w:firstLine="0"/>
        <w:jc w:val="both"/>
        <w:rPr>
          <w:b w:val="0"/>
          <w:bCs w:val="0"/>
          <w:i w:val="0"/>
          <w:iCs w:val="0"/>
          <w:noProof w:val="0"/>
          <w:color w:val="000000" w:themeColor="text1" w:themeTint="FF" w:themeShade="FF"/>
          <w:sz w:val="22"/>
          <w:szCs w:val="22"/>
          <w:lang w:val="fr-FR"/>
        </w:rPr>
      </w:pPr>
      <w:r w:rsidRPr="28EAB18C" w:rsidR="28EAB18C">
        <w:rPr>
          <w:b w:val="0"/>
          <w:bCs w:val="0"/>
          <w:i w:val="1"/>
          <w:iCs w:val="1"/>
          <w:noProof w:val="0"/>
          <w:color w:val="1CB000"/>
          <w:sz w:val="22"/>
          <w:szCs w:val="22"/>
          <w:lang w:val="fr-FR"/>
        </w:rPr>
        <w:t>Représentation graphique (0,5)</w:t>
      </w:r>
    </w:p>
    <w:p w:rsidR="28EAB18C" w:rsidP="28EAB18C" w:rsidRDefault="28EAB18C" w14:paraId="6CAA2E1A" w14:textId="30B6EB92">
      <w:pPr>
        <w:pStyle w:val="Corps"/>
        <w:spacing w:beforeAutospacing="off" w:afterAutospacing="off" w:line="288" w:lineRule="auto"/>
        <w:ind w:left="0" w:right="0" w:firstLine="0"/>
        <w:jc w:val="both"/>
        <w:rPr>
          <w:b w:val="0"/>
          <w:bCs w:val="0"/>
          <w:i w:val="0"/>
          <w:iCs w:val="0"/>
          <w:noProof w:val="0"/>
          <w:color w:val="000000" w:themeColor="text1" w:themeTint="FF" w:themeShade="FF"/>
          <w:sz w:val="22"/>
          <w:szCs w:val="22"/>
          <w:lang w:val="fr-FR"/>
        </w:rPr>
      </w:pPr>
      <w:r w:rsidRPr="28EAB18C" w:rsidR="28EAB18C">
        <w:rPr>
          <w:b w:val="0"/>
          <w:bCs w:val="0"/>
          <w:i w:val="1"/>
          <w:iCs w:val="1"/>
          <w:noProof w:val="0"/>
          <w:color w:val="1CB000"/>
          <w:sz w:val="22"/>
          <w:szCs w:val="22"/>
          <w:lang w:val="fr-FR"/>
        </w:rPr>
        <w:t xml:space="preserve">Par la suite, l’information positive sur le marché correspond à un choc de demande positif ce qui signifie que pour un même prix les consommateurs vont vouloir consommer davantage de lait (0,5) </w:t>
      </w:r>
    </w:p>
    <w:p w:rsidR="28EAB18C" w:rsidP="28EAB18C" w:rsidRDefault="28EAB18C" w14:paraId="30F8C656" w14:textId="22A28711">
      <w:pPr>
        <w:pStyle w:val="Corps"/>
        <w:spacing w:beforeAutospacing="off" w:afterAutospacing="off" w:line="288" w:lineRule="auto"/>
        <w:ind w:left="0" w:right="0" w:firstLine="0"/>
        <w:jc w:val="both"/>
        <w:rPr>
          <w:b w:val="0"/>
          <w:bCs w:val="0"/>
          <w:i w:val="0"/>
          <w:iCs w:val="0"/>
          <w:noProof w:val="0"/>
          <w:color w:val="000000" w:themeColor="text1" w:themeTint="FF" w:themeShade="FF"/>
          <w:sz w:val="22"/>
          <w:szCs w:val="22"/>
          <w:lang w:val="fr-FR"/>
        </w:rPr>
      </w:pPr>
      <w:r w:rsidRPr="28EAB18C" w:rsidR="28EAB18C">
        <w:rPr>
          <w:b w:val="0"/>
          <w:bCs w:val="0"/>
          <w:i w:val="1"/>
          <w:iCs w:val="1"/>
          <w:noProof w:val="0"/>
          <w:color w:val="1CB000"/>
          <w:sz w:val="22"/>
          <w:szCs w:val="22"/>
          <w:lang w:val="fr-FR"/>
        </w:rPr>
        <w:t>Représentation graphique (0,5)</w:t>
      </w:r>
    </w:p>
    <w:p w:rsidR="28EAB18C" w:rsidP="28EAB18C" w:rsidRDefault="28EAB18C" w14:paraId="405849D1" w14:textId="6F2B7F1F">
      <w:pPr>
        <w:pStyle w:val="Corps"/>
        <w:spacing w:beforeAutospacing="off" w:afterAutospacing="off" w:line="288" w:lineRule="auto"/>
        <w:ind w:left="0" w:right="0" w:firstLine="0"/>
        <w:jc w:val="both"/>
        <w:rPr>
          <w:b w:val="0"/>
          <w:bCs w:val="0"/>
          <w:i w:val="0"/>
          <w:iCs w:val="0"/>
          <w:noProof w:val="0"/>
          <w:color w:val="000000" w:themeColor="text1" w:themeTint="FF" w:themeShade="FF"/>
          <w:sz w:val="22"/>
          <w:szCs w:val="22"/>
          <w:lang w:val="fr-FR"/>
        </w:rPr>
      </w:pPr>
      <w:r w:rsidRPr="28EAB18C" w:rsidR="28EAB18C">
        <w:rPr>
          <w:b w:val="0"/>
          <w:bCs w:val="0"/>
          <w:i w:val="1"/>
          <w:iCs w:val="1"/>
          <w:noProof w:val="0"/>
          <w:color w:val="1CB000"/>
          <w:sz w:val="22"/>
          <w:szCs w:val="22"/>
          <w:lang w:val="fr-FR"/>
        </w:rPr>
        <w:t>On assiste donc à l’apparition d’un nouveau prix d’équilibre supérieur tandis que la quantité échangée est identique voire légèrement inférieure (0,5)</w:t>
      </w:r>
    </w:p>
    <w:p w:rsidR="28EAB18C" w:rsidP="28EAB18C" w:rsidRDefault="28EAB18C" w14:paraId="1FCC6784" w14:textId="22C1BB94">
      <w:pPr>
        <w:pStyle w:val="Corps"/>
        <w:spacing w:beforeAutospacing="off" w:afterAutospacing="off" w:line="288" w:lineRule="auto"/>
        <w:ind w:left="0" w:right="0" w:firstLine="0"/>
        <w:jc w:val="both"/>
        <w:rPr>
          <w:b w:val="0"/>
          <w:bCs w:val="0"/>
          <w:i w:val="0"/>
          <w:iCs w:val="0"/>
          <w:noProof w:val="0"/>
          <w:color w:val="000000" w:themeColor="text1" w:themeTint="FF" w:themeShade="FF"/>
          <w:sz w:val="22"/>
          <w:szCs w:val="22"/>
          <w:lang w:val="fr-FR"/>
        </w:rPr>
      </w:pPr>
      <w:r w:rsidRPr="28EAB18C" w:rsidR="28EAB18C">
        <w:rPr>
          <w:b w:val="0"/>
          <w:bCs w:val="0"/>
          <w:i w:val="1"/>
          <w:iCs w:val="1"/>
          <w:noProof w:val="0"/>
          <w:color w:val="1CB000"/>
          <w:sz w:val="22"/>
          <w:szCs w:val="22"/>
          <w:lang w:val="fr-FR"/>
        </w:rPr>
        <w:t>Représentation graphique (0,25)</w:t>
      </w:r>
    </w:p>
    <w:p w:rsidR="28EAB18C" w:rsidP="28EAB18C" w:rsidRDefault="28EAB18C" w14:paraId="4815AA86" w14:textId="786FBDD8">
      <w:pPr>
        <w:pStyle w:val="Corps"/>
        <w:rPr>
          <w:rStyle w:val="Aucun"/>
          <w:rFonts w:ascii="Avenir Heavy" w:hAnsi="Avenir Heavy"/>
          <w:rtl w:val="0"/>
          <w:lang w:val="fr-FR"/>
        </w:rPr>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DEEC669"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B94D5A5" wp14:textId="77777777">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venir Heavy" w:hAnsi="Avenir Heavy"/>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multiLevelType w:val="hybridMultilevel"/>
    <w:numStyleLink w:val="Nombres"/>
  </w:abstractNum>
  <w:abstractNum w:abstractNumId="1">
    <w:multiLevelType w:val="hybridMultilevel"/>
    <w:styleLink w:val="Nombres"/>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4">
    <w:abstractNumId w:val="3"/>
  </w:num>
  <w:num w:numId="3">
    <w:abstractNumId w:val="2"/>
  </w: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trackRevisions w:val="false"/>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19AB385F"/>
  <w15:docId w15:val="{d54bdfc3-71fb-4e0b-91b7-aebd0786aaeb}"/>
  <w:rsids>
    <w:rsidRoot w:val="28EAB18C"/>
    <w:rsid w:val="28EAB18C"/>
    <w:rsid w:val="6C5456A7"/>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vertAlign w:val="baseline"/>
      <w:lang w:val="fr-FR"/>
      <w14:textOutline>
        <w14:noFill/>
      </w14:textOutline>
      <w14:textFill>
        <w14:solidFill>
          <w14:srgbClr w14:val="000000"/>
        </w14:solidFill>
      </w14:textFill>
    </w:rPr>
  </w:style>
  <w:style w:type="paragraph" w:styleId="Style de tableau 1">
    <w:name w:val="Style de tableau 1"/>
    <w:next w:val="Style de tableau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Helvetica Neue" w:cs="Helvetica Neue"/>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Style de tableau 2">
    <w:name w:val="Style de tableau 2"/>
    <w:next w:val="Style de tableau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character" w:styleId="Aucun">
    <w:name w:val="Aucun"/>
    <w:rPr>
      <w:lang w:val="fr-FR"/>
    </w:rPr>
  </w:style>
  <w:style w:type="numbering" w:styleId="Nombres">
    <w:name w:val="Nombres"/>
    <w:pPr>
      <w:numPr>
        <w:numId w:val="1"/>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numbering" Target="numbering.xml" Id="rId6" /><Relationship Type="http://schemas.openxmlformats.org/officeDocument/2006/relationships/theme" Target="theme/theme1.xml" Id="rId7"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MARSEILLAC JEAN-SEBASTIEN</lastModifiedBy>
  <dcterms:modified xsi:type="dcterms:W3CDTF">2020-01-16T16:05:10.9407792Z</dcterms:modified>
</coreProperties>
</file>