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02"/>
        <w:gridCol w:w="6586"/>
      </w:tblGrid>
      <w:tr w:rsidR="00FF167A" w:rsidRPr="00835DE1" w:rsidTr="00FF167A">
        <w:tc>
          <w:tcPr>
            <w:tcW w:w="2702" w:type="dxa"/>
            <w:tcBorders>
              <w:top w:val="nil"/>
              <w:left w:val="nil"/>
            </w:tcBorders>
          </w:tcPr>
          <w:p w:rsidR="00FF167A" w:rsidRPr="00FF167A" w:rsidRDefault="00FF167A" w:rsidP="009376E2">
            <w:pPr>
              <w:pStyle w:val="En-tte"/>
              <w:rPr>
                <w:b/>
                <w:color w:val="FF0000"/>
              </w:rPr>
            </w:pPr>
            <w:r w:rsidRPr="00FF167A">
              <w:rPr>
                <w:rFonts w:ascii="Arial" w:hAnsi="Arial" w:cs="Arial"/>
                <w:b/>
                <w:color w:val="006600"/>
                <w:sz w:val="22"/>
                <w:szCs w:val="22"/>
              </w:rPr>
              <w:t>Objectif de la sé</w:t>
            </w:r>
            <w:r w:rsidR="009376E2">
              <w:rPr>
                <w:rFonts w:ascii="Arial" w:hAnsi="Arial" w:cs="Arial"/>
                <w:b/>
                <w:color w:val="006600"/>
                <w:sz w:val="22"/>
                <w:szCs w:val="22"/>
              </w:rPr>
              <w:t>ance</w:t>
            </w:r>
          </w:p>
        </w:tc>
        <w:tc>
          <w:tcPr>
            <w:tcW w:w="6586" w:type="dxa"/>
          </w:tcPr>
          <w:p w:rsidR="00FF167A" w:rsidRPr="00835DE1" w:rsidRDefault="00FF167A" w:rsidP="00FF167A">
            <w:pPr>
              <w:pStyle w:val="En-tte"/>
            </w:pPr>
            <w:r w:rsidRPr="00835DE1">
              <w:t>Compétences</w:t>
            </w:r>
            <w:r>
              <w:t>/ Capacités</w:t>
            </w:r>
            <w:r w:rsidRPr="00835DE1">
              <w:t xml:space="preserve"> attendues :</w:t>
            </w:r>
          </w:p>
        </w:tc>
      </w:tr>
      <w:tr w:rsidR="00FF167A" w:rsidRPr="00835DE1" w:rsidTr="00FF167A">
        <w:tc>
          <w:tcPr>
            <w:tcW w:w="2702" w:type="dxa"/>
          </w:tcPr>
          <w:p w:rsidR="00FF167A" w:rsidRPr="00FF167A" w:rsidRDefault="00FF167A" w:rsidP="00FF167A">
            <w:pPr>
              <w:pStyle w:val="En-tte"/>
              <w:rPr>
                <w:b/>
                <w:color w:val="006600"/>
              </w:rPr>
            </w:pPr>
            <w:r w:rsidRPr="00FF167A">
              <w:t>Au terme de la séquence, vous devez savoir :</w:t>
            </w:r>
          </w:p>
        </w:tc>
        <w:tc>
          <w:tcPr>
            <w:tcW w:w="6586" w:type="dxa"/>
          </w:tcPr>
          <w:p w:rsidR="00FA421D" w:rsidRDefault="00FA421D" w:rsidP="00FA421D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Distinguer le rôle des protocoles IP et TCP. </w:t>
            </w:r>
          </w:p>
          <w:p w:rsidR="00FA421D" w:rsidRDefault="00FA421D" w:rsidP="00FA421D">
            <w:pPr>
              <w:pStyle w:val="Default"/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Caractériser les principes du routage et ses limites. </w:t>
            </w:r>
          </w:p>
          <w:p w:rsidR="00FF167A" w:rsidRPr="00FF167A" w:rsidRDefault="00FA421D" w:rsidP="00FA421D">
            <w:pPr>
              <w:pStyle w:val="En-tte"/>
              <w:numPr>
                <w:ilvl w:val="0"/>
                <w:numId w:val="5"/>
              </w:numPr>
            </w:pPr>
            <w:r>
              <w:rPr>
                <w:sz w:val="22"/>
                <w:szCs w:val="22"/>
              </w:rPr>
              <w:t xml:space="preserve">Distinguer la fiabilité de transmission et l’absence de garantie temporelle. </w:t>
            </w:r>
          </w:p>
        </w:tc>
      </w:tr>
    </w:tbl>
    <w:p w:rsidR="0027522F" w:rsidRDefault="00BD35D9" w:rsidP="00FF167A">
      <w:pPr>
        <w:pStyle w:val="Titre1"/>
      </w:pPr>
      <w:r>
        <w:t>Conversion adresse IP</w:t>
      </w:r>
      <w:r w:rsidR="007B3CCD">
        <w:t xml:space="preserve"> binaire vers décimale</w:t>
      </w:r>
    </w:p>
    <w:p w:rsidR="007B3CCD" w:rsidRDefault="00DE4E08" w:rsidP="00DE4E08">
      <w:pPr>
        <w:pStyle w:val="Titre2"/>
      </w:pPr>
      <w:r>
        <w:t>Méthode 1</w:t>
      </w:r>
    </w:p>
    <w:p w:rsidR="007B3CCD" w:rsidRDefault="007B3CCD" w:rsidP="007B3CCD">
      <w:pPr>
        <w:ind w:left="-567"/>
      </w:pPr>
      <w:r>
        <w:rPr>
          <w:noProof/>
        </w:rPr>
        <w:drawing>
          <wp:inline distT="0" distB="0" distL="0" distR="0">
            <wp:extent cx="6467475" cy="4314503"/>
            <wp:effectExtent l="1905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039" cy="432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CD" w:rsidRDefault="007B3CCD" w:rsidP="007B3CCD">
      <w:pPr>
        <w:ind w:left="-567"/>
      </w:pPr>
      <w:r>
        <w:rPr>
          <w:noProof/>
        </w:rPr>
        <w:drawing>
          <wp:inline distT="0" distB="0" distL="0" distR="0">
            <wp:extent cx="6518290" cy="2190750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72" cy="21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CCD" w:rsidRDefault="00DE4E08" w:rsidP="00DE4E08">
      <w:pPr>
        <w:pStyle w:val="Titre2"/>
      </w:pPr>
      <w:r>
        <w:lastRenderedPageBreak/>
        <w:t>Méthode 2</w:t>
      </w:r>
    </w:p>
    <w:p w:rsidR="00DE4E08" w:rsidRDefault="00DE4E08" w:rsidP="00DE4E08">
      <w:r>
        <w:t>Convertir l’adresse IP du paragraphe 1.1 en utilisant la formule de l’annexe sur chaque octet.</w:t>
      </w:r>
    </w:p>
    <w:p w:rsidR="00DE4E08" w:rsidRDefault="00DE4E08" w:rsidP="00DE4E08"/>
    <w:p w:rsidR="00DE4E08" w:rsidRDefault="00DE4E08" w:rsidP="00DE4E08"/>
    <w:p w:rsidR="00DE4E08" w:rsidRDefault="00DE4E08" w:rsidP="00DE4E08"/>
    <w:p w:rsidR="00DE4E08" w:rsidRPr="00DE4E08" w:rsidRDefault="00DE4E08" w:rsidP="00DE4E08"/>
    <w:p w:rsidR="00FF167A" w:rsidRDefault="00E04430" w:rsidP="00E04430">
      <w:pPr>
        <w:pStyle w:val="Titre1"/>
      </w:pPr>
      <w:r>
        <w:t>Conversion adresse IP décimale en binaire</w:t>
      </w:r>
    </w:p>
    <w:p w:rsidR="00DE4E08" w:rsidRDefault="00E04430" w:rsidP="00E04430">
      <w:r>
        <w:t>Convertir les adresses IP décimale suivantes en adresse IP binaire, pour cela il faut</w:t>
      </w:r>
      <w:r w:rsidR="008D0891">
        <w:t xml:space="preserve"> se référer à l’annexe 1</w:t>
      </w:r>
      <w:r>
        <w:rPr>
          <w:noProof/>
        </w:rPr>
        <w:drawing>
          <wp:inline distT="0" distB="0" distL="0" distR="0">
            <wp:extent cx="5762625" cy="1352550"/>
            <wp:effectExtent l="19050" t="0" r="952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08" w:rsidRDefault="00DE4E08" w:rsidP="00E04430">
      <w:r>
        <w:rPr>
          <w:noProof/>
        </w:rPr>
        <w:drawing>
          <wp:inline distT="0" distB="0" distL="0" distR="0">
            <wp:extent cx="5762625" cy="1362075"/>
            <wp:effectExtent l="19050" t="0" r="9525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E08" w:rsidRDefault="00DE4E08" w:rsidP="00DE4E08">
      <w:r>
        <w:rPr>
          <w:noProof/>
        </w:rPr>
        <w:drawing>
          <wp:inline distT="0" distB="0" distL="0" distR="0">
            <wp:extent cx="5762625" cy="1390650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2DE" w:rsidRDefault="006202DE" w:rsidP="00DE4E08"/>
    <w:p w:rsidR="006202DE" w:rsidRDefault="006202DE" w:rsidP="00DE4E08"/>
    <w:p w:rsidR="00DE4E08" w:rsidRDefault="00DE4E08" w:rsidP="00DE4E08">
      <w:pPr>
        <w:pStyle w:val="Titre1"/>
      </w:pPr>
      <w:r>
        <w:lastRenderedPageBreak/>
        <w:t>Un peu de python</w:t>
      </w:r>
    </w:p>
    <w:p w:rsidR="006202DE" w:rsidRDefault="006202DE" w:rsidP="006202DE">
      <w:r>
        <w:t>Ecrire un programme python qui permet de convertir un chiffre décimal en binaire et de l’afficher</w:t>
      </w:r>
    </w:p>
    <w:p w:rsidR="006202DE" w:rsidRDefault="006202DE" w:rsidP="006202DE">
      <w:r>
        <w:t xml:space="preserve">Le programme demandera à l’utilisateur de saisir un nombre </w:t>
      </w:r>
      <w:r>
        <w:rPr>
          <w:rFonts w:ascii="Cambria Math" w:hAnsi="Cambria Math" w:cs="Cambria Math"/>
          <w:color w:val="222222"/>
          <w:shd w:val="clear" w:color="auto" w:fill="FFFFFF"/>
        </w:rPr>
        <w:t>∈ [</w:t>
      </w:r>
      <w:r>
        <w:t xml:space="preserve">0 ; 255] </w:t>
      </w:r>
    </w:p>
    <w:p w:rsidR="006202DE" w:rsidRDefault="006202DE" w:rsidP="006202DE">
      <w:r>
        <w:t>Si le nombre n’est pas dans l’intervalle, le programme affichera : le nombre n’est pas dans l’intervalle demandé</w:t>
      </w:r>
    </w:p>
    <w:p w:rsidR="006202DE" w:rsidRDefault="006202DE" w:rsidP="006202DE">
      <w:r>
        <w:t>Si le nombre est dans l’intervalle, il calcule le nombre binaire de celui-ci et affiche : la conversion décimale est : la valeur du nombre en binaire</w:t>
      </w:r>
    </w:p>
    <w:p w:rsidR="006202DE" w:rsidRDefault="006202DE" w:rsidP="006202DE"/>
    <w:p w:rsidR="006202DE" w:rsidRDefault="006202DE" w:rsidP="006202DE"/>
    <w:p w:rsidR="006202DE" w:rsidRDefault="006202DE" w:rsidP="006202DE"/>
    <w:p w:rsidR="006202DE" w:rsidRDefault="006202DE" w:rsidP="006202DE"/>
    <w:p w:rsidR="006202DE" w:rsidRDefault="006202DE" w:rsidP="006202DE"/>
    <w:p w:rsidR="006202DE" w:rsidRDefault="006202DE" w:rsidP="006202DE">
      <w:r>
        <w:t>Modifier le programme pour convertir une adresse IP décimale en binaire.</w:t>
      </w:r>
    </w:p>
    <w:p w:rsidR="006202DE" w:rsidRDefault="006202DE" w:rsidP="006202DE"/>
    <w:p w:rsidR="006202DE" w:rsidRDefault="006202DE" w:rsidP="006202DE"/>
    <w:p w:rsidR="006202DE" w:rsidRDefault="006202DE">
      <w:pPr>
        <w:jc w:val="left"/>
      </w:pPr>
      <w:r>
        <w:br w:type="page"/>
      </w:r>
    </w:p>
    <w:p w:rsidR="001D5146" w:rsidRDefault="001D5146" w:rsidP="001D5146">
      <w:pPr>
        <w:pStyle w:val="Titre1"/>
      </w:pPr>
      <w:r>
        <w:lastRenderedPageBreak/>
        <w:t>Annexe (Aide au changement de bases)</w:t>
      </w:r>
    </w:p>
    <w:p w:rsidR="001D5146" w:rsidRPr="001D5146" w:rsidRDefault="001D5146" w:rsidP="001D5146">
      <w:pPr>
        <w:spacing w:after="0"/>
        <w:rPr>
          <w:rFonts w:asciiTheme="minorHAnsi" w:hAnsiTheme="minorHAnsi"/>
          <w:sz w:val="8"/>
          <w:szCs w:val="8"/>
        </w:rPr>
      </w:pPr>
    </w:p>
    <w:p w:rsidR="001D5146" w:rsidRDefault="001D5146" w:rsidP="001D5146">
      <w:pPr>
        <w:spacing w:after="0"/>
        <w:rPr>
          <w:rFonts w:asciiTheme="minorHAnsi" w:hAnsiTheme="minorHAnsi"/>
          <w:sz w:val="22"/>
          <w:szCs w:val="22"/>
        </w:rPr>
      </w:pPr>
      <w:r w:rsidRPr="00C23139">
        <w:rPr>
          <w:rFonts w:asciiTheme="minorHAnsi" w:hAnsiTheme="minorHAnsi"/>
          <w:sz w:val="22"/>
          <w:szCs w:val="22"/>
        </w:rPr>
        <w:t xml:space="preserve">La création de la numération est un des faits les plus importants de l'histoire de l'humanité. </w:t>
      </w:r>
    </w:p>
    <w:p w:rsidR="001D5146" w:rsidRDefault="001D5146" w:rsidP="001D5146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245110</wp:posOffset>
            </wp:positionV>
            <wp:extent cx="1499870" cy="1628775"/>
            <wp:effectExtent l="19050" t="0" r="5080" b="0"/>
            <wp:wrapSquare wrapText="bothSides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7143" t="35813" r="10214" b="20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3139">
        <w:rPr>
          <w:rFonts w:asciiTheme="minorHAnsi" w:hAnsiTheme="minorHAnsi"/>
          <w:sz w:val="22"/>
          <w:szCs w:val="22"/>
        </w:rPr>
        <w:t xml:space="preserve">Le système décimal est le plus fréquemment rencontré, car il a toujours été naturel de compter sur ses doigts. Cependant, les Mayas, Aztèques, Celtes ont utilisé la base 20. </w:t>
      </w:r>
    </w:p>
    <w:p w:rsidR="001D5146" w:rsidRDefault="001D5146" w:rsidP="001D5146">
      <w:pPr>
        <w:spacing w:after="0"/>
        <w:rPr>
          <w:rFonts w:asciiTheme="minorHAnsi" w:hAnsiTheme="minorHAnsi"/>
          <w:sz w:val="22"/>
          <w:szCs w:val="22"/>
        </w:rPr>
      </w:pPr>
      <w:r w:rsidRPr="00C23139">
        <w:rPr>
          <w:rFonts w:asciiTheme="minorHAnsi" w:hAnsiTheme="minorHAnsi"/>
          <w:sz w:val="22"/>
          <w:szCs w:val="22"/>
        </w:rPr>
        <w:t xml:space="preserve">Les Sumériens ont bizarrement utilisé la base 60 (système sexagésimal), et les Romains la base 12. </w:t>
      </w:r>
    </w:p>
    <w:p w:rsidR="001D5146" w:rsidRDefault="001D5146" w:rsidP="001D5146">
      <w:pPr>
        <w:spacing w:after="0"/>
        <w:rPr>
          <w:rFonts w:asciiTheme="minorHAnsi" w:hAnsiTheme="minorHAnsi"/>
          <w:sz w:val="22"/>
          <w:szCs w:val="22"/>
        </w:rPr>
      </w:pPr>
      <w:r w:rsidRPr="00C23139">
        <w:rPr>
          <w:rFonts w:asciiTheme="minorHAnsi" w:hAnsiTheme="minorHAnsi"/>
          <w:sz w:val="22"/>
          <w:szCs w:val="22"/>
        </w:rPr>
        <w:t xml:space="preserve">Les informations stockées ou circulant dans un ordinateur sont toujours physiquement binaires (0 ou 5 V par exemple). </w:t>
      </w:r>
    </w:p>
    <w:p w:rsidR="001D5146" w:rsidRDefault="001D5146" w:rsidP="001D5146">
      <w:pPr>
        <w:spacing w:after="0"/>
        <w:rPr>
          <w:rFonts w:asciiTheme="minorHAnsi" w:hAnsiTheme="minorHAnsi"/>
          <w:sz w:val="22"/>
          <w:szCs w:val="22"/>
        </w:rPr>
      </w:pPr>
      <w:r w:rsidRPr="00C23139">
        <w:rPr>
          <w:rFonts w:asciiTheme="minorHAnsi" w:hAnsiTheme="minorHAnsi"/>
          <w:sz w:val="22"/>
          <w:szCs w:val="22"/>
        </w:rPr>
        <w:t>On se sert donc logiquement de la numération en base 2</w:t>
      </w:r>
      <w:r>
        <w:rPr>
          <w:rFonts w:asciiTheme="minorHAnsi" w:hAnsiTheme="minorHAnsi"/>
          <w:sz w:val="22"/>
          <w:szCs w:val="22"/>
        </w:rPr>
        <w:t xml:space="preserve"> (binaire)</w:t>
      </w:r>
      <w:r w:rsidRPr="00C23139">
        <w:rPr>
          <w:rFonts w:asciiTheme="minorHAnsi" w:hAnsiTheme="minorHAnsi"/>
          <w:sz w:val="22"/>
          <w:szCs w:val="22"/>
        </w:rPr>
        <w:t xml:space="preserve">, et une information binaire est notée 0 ou 1 ; on l’appelle un bit (pour </w:t>
      </w:r>
      <w:proofErr w:type="spellStart"/>
      <w:r w:rsidRPr="00C23139">
        <w:rPr>
          <w:rFonts w:asciiTheme="minorHAnsi" w:hAnsiTheme="minorHAnsi"/>
          <w:sz w:val="22"/>
          <w:szCs w:val="22"/>
        </w:rPr>
        <w:t>Binary</w:t>
      </w:r>
      <w:proofErr w:type="spellEnd"/>
      <w:r w:rsidRPr="00C23139">
        <w:rPr>
          <w:rFonts w:asciiTheme="minorHAnsi" w:hAnsiTheme="minorHAnsi"/>
          <w:sz w:val="22"/>
          <w:szCs w:val="22"/>
        </w:rPr>
        <w:t xml:space="preserve"> Digit, noté b). </w:t>
      </w:r>
    </w:p>
    <w:p w:rsidR="001D5146" w:rsidRDefault="001D5146" w:rsidP="001D5146">
      <w:pPr>
        <w:spacing w:after="0"/>
        <w:rPr>
          <w:rFonts w:asciiTheme="minorHAnsi" w:hAnsiTheme="minorHAnsi"/>
          <w:sz w:val="22"/>
          <w:szCs w:val="22"/>
        </w:rPr>
      </w:pPr>
      <w:r w:rsidRPr="00C23139">
        <w:rPr>
          <w:rFonts w:asciiTheme="minorHAnsi" w:hAnsiTheme="minorHAnsi"/>
          <w:sz w:val="22"/>
          <w:szCs w:val="22"/>
        </w:rPr>
        <w:t xml:space="preserve">Une information numérique est un ensemble de plusieurs bits. On rencontre : </w:t>
      </w:r>
    </w:p>
    <w:p w:rsidR="001D5146" w:rsidRPr="00C23139" w:rsidRDefault="001D5146" w:rsidP="001D5146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szCs w:val="22"/>
        </w:rPr>
      </w:pPr>
      <w:r w:rsidRPr="00C23139">
        <w:rPr>
          <w:rFonts w:asciiTheme="minorHAnsi" w:hAnsiTheme="minorHAnsi"/>
          <w:szCs w:val="22"/>
        </w:rPr>
        <w:t xml:space="preserve">4 bits ensemble constituent </w:t>
      </w:r>
      <w:r>
        <w:rPr>
          <w:rFonts w:asciiTheme="minorHAnsi" w:hAnsiTheme="minorHAnsi"/>
          <w:szCs w:val="22"/>
        </w:rPr>
        <w:t xml:space="preserve">un </w:t>
      </w:r>
      <w:proofErr w:type="gramStart"/>
      <w:r w:rsidRPr="00876554">
        <w:rPr>
          <w:rFonts w:asciiTheme="minorHAnsi" w:hAnsiTheme="minorHAnsi" w:cstheme="minorHAnsi"/>
          <w:color w:val="FF0000"/>
        </w:rPr>
        <w:t>quartet</w:t>
      </w:r>
      <w:r>
        <w:rPr>
          <w:rFonts w:asciiTheme="minorHAnsi" w:hAnsiTheme="minorHAnsi"/>
          <w:szCs w:val="22"/>
        </w:rPr>
        <w:t xml:space="preserve"> </w:t>
      </w:r>
      <w:r w:rsidRPr="00C23139">
        <w:rPr>
          <w:rFonts w:asciiTheme="minorHAnsi" w:hAnsiTheme="minorHAnsi"/>
          <w:szCs w:val="22"/>
        </w:rPr>
        <w:t xml:space="preserve"> ;</w:t>
      </w:r>
      <w:proofErr w:type="gramEnd"/>
      <w:r w:rsidRPr="00C23139">
        <w:rPr>
          <w:rFonts w:asciiTheme="minorHAnsi" w:hAnsiTheme="minorHAnsi"/>
          <w:szCs w:val="22"/>
        </w:rPr>
        <w:t xml:space="preserve"> </w:t>
      </w:r>
    </w:p>
    <w:p w:rsidR="001D5146" w:rsidRPr="00FE10F6" w:rsidRDefault="001D5146" w:rsidP="001D5146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color w:val="FF0000"/>
          <w:szCs w:val="22"/>
        </w:rPr>
      </w:pPr>
      <w:r w:rsidRPr="00C23139">
        <w:rPr>
          <w:rFonts w:asciiTheme="minorHAnsi" w:hAnsiTheme="minorHAnsi"/>
          <w:szCs w:val="22"/>
        </w:rPr>
        <w:t xml:space="preserve">8 bits ensemble constituent </w:t>
      </w:r>
      <w:r>
        <w:rPr>
          <w:rFonts w:asciiTheme="minorHAnsi" w:hAnsiTheme="minorHAnsi"/>
          <w:szCs w:val="22"/>
        </w:rPr>
        <w:t xml:space="preserve">un </w:t>
      </w:r>
      <w:r w:rsidRPr="00876554">
        <w:rPr>
          <w:rFonts w:asciiTheme="minorHAnsi" w:hAnsiTheme="minorHAnsi"/>
          <w:color w:val="FF0000"/>
          <w:szCs w:val="22"/>
        </w:rPr>
        <w:t>Octet</w:t>
      </w:r>
      <w:r>
        <w:rPr>
          <w:rFonts w:asciiTheme="minorHAnsi" w:hAnsiTheme="minorHAnsi"/>
          <w:szCs w:val="22"/>
        </w:rPr>
        <w:t> ;</w:t>
      </w:r>
      <w:r w:rsidRPr="00FE10F6">
        <w:rPr>
          <w:rFonts w:asciiTheme="minorHAnsi" w:hAnsiTheme="minorHAnsi"/>
          <w:color w:val="FF0000"/>
          <w:szCs w:val="22"/>
        </w:rPr>
        <w:t xml:space="preserve"> </w:t>
      </w:r>
    </w:p>
    <w:p w:rsidR="001D5146" w:rsidRDefault="001D5146" w:rsidP="001D5146">
      <w:pPr>
        <w:spacing w:after="0"/>
      </w:pPr>
    </w:p>
    <w:p w:rsidR="001D5146" w:rsidRDefault="001D5146" w:rsidP="001D5146">
      <w:pPr>
        <w:spacing w:after="0"/>
      </w:pPr>
    </w:p>
    <w:p w:rsidR="001D5146" w:rsidRDefault="001D5146" w:rsidP="001D5146">
      <w:pPr>
        <w:spacing w:after="0"/>
        <w:rPr>
          <w:b/>
          <w:sz w:val="28"/>
          <w:szCs w:val="28"/>
        </w:rPr>
      </w:pPr>
      <w:r w:rsidRPr="001D5146">
        <w:rPr>
          <w:b/>
          <w:sz w:val="28"/>
          <w:szCs w:val="28"/>
        </w:rPr>
        <w:t>Passage de la base 2 (binaire) vers la base 10 (décimale)</w:t>
      </w:r>
    </w:p>
    <w:p w:rsidR="001D5146" w:rsidRPr="003A1B87" w:rsidRDefault="00D41843" w:rsidP="001D5146">
      <w:pPr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.9pt;margin-top:2.65pt;width:12pt;height:12.3pt;z-index:251661312" stroked="f">
            <v:textbox>
              <w:txbxContent>
                <w:p w:rsidR="001D5146" w:rsidRDefault="001D5146" w:rsidP="001D5146">
                  <w:r>
                    <w:t>….</w:t>
                  </w:r>
                </w:p>
              </w:txbxContent>
            </v:textbox>
          </v:shape>
        </w:pict>
      </w:r>
      <w:r w:rsidR="001D5146" w:rsidRPr="003A1B87">
        <w:rPr>
          <w:rFonts w:asciiTheme="minorHAnsi" w:hAnsiTheme="minorHAnsi" w:cs="Arial"/>
          <w:sz w:val="22"/>
          <w:szCs w:val="22"/>
        </w:rPr>
        <w:t xml:space="preserve">L’expression définissant l’écriture d’un nombre N est : </w:t>
      </w:r>
      <w:r w:rsidR="001D5146" w:rsidRPr="003A1B87">
        <w:rPr>
          <w:rFonts w:asciiTheme="minorHAnsi" w:hAnsiTheme="minorHAnsi" w:cs="Arial"/>
          <w:position w:val="-10"/>
          <w:sz w:val="22"/>
          <w:szCs w:val="22"/>
        </w:rPr>
        <w:object w:dxaOrig="37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7.25pt" o:ole="" o:bordertopcolor="this" o:borderleftcolor="this" o:borderbottomcolor="this" o:borderrightcolor="this" fillcolor="window">
            <v:imagedata r:id="rId1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025" DrawAspect="Content" ObjectID="_1613766721" r:id="rId15"/>
        </w:object>
      </w:r>
    </w:p>
    <w:p w:rsidR="001D5146" w:rsidRPr="003A1B87" w:rsidRDefault="001D5146" w:rsidP="001D5146">
      <w:pPr>
        <w:spacing w:after="0"/>
        <w:rPr>
          <w:rFonts w:asciiTheme="minorHAnsi" w:hAnsiTheme="minorHAnsi" w:cs="Arial"/>
          <w:sz w:val="22"/>
          <w:szCs w:val="22"/>
        </w:rPr>
      </w:pPr>
    </w:p>
    <w:p w:rsidR="001D5146" w:rsidRPr="003A1B87" w:rsidRDefault="001D5146" w:rsidP="001D5146">
      <w:pPr>
        <w:spacing w:after="0"/>
        <w:rPr>
          <w:rFonts w:asciiTheme="minorHAnsi" w:hAnsiTheme="minorHAnsi" w:cs="Arial"/>
          <w:sz w:val="22"/>
          <w:szCs w:val="22"/>
        </w:rPr>
      </w:pPr>
      <w:proofErr w:type="gramStart"/>
      <w:r w:rsidRPr="003A1B87">
        <w:rPr>
          <w:rFonts w:asciiTheme="minorHAnsi" w:hAnsiTheme="minorHAnsi" w:cs="Arial"/>
          <w:sz w:val="22"/>
          <w:szCs w:val="22"/>
        </w:rPr>
        <w:t>où</w:t>
      </w:r>
      <w:proofErr w:type="gramEnd"/>
      <w:r w:rsidRPr="003A1B87">
        <w:rPr>
          <w:rFonts w:asciiTheme="minorHAnsi" w:hAnsiTheme="minorHAnsi" w:cs="Arial"/>
          <w:sz w:val="22"/>
          <w:szCs w:val="22"/>
        </w:rPr>
        <w:t xml:space="preserve"> : </w:t>
      </w:r>
      <w:r w:rsidRPr="003A1B87">
        <w:rPr>
          <w:rFonts w:asciiTheme="minorHAnsi" w:hAnsiTheme="minorHAnsi" w:cs="Arial"/>
          <w:sz w:val="22"/>
          <w:szCs w:val="22"/>
        </w:rPr>
        <w:tab/>
        <w:t>- B est la base de numération (décimal : 10 ; binaire : 2 ; hexadécimal : 16),</w:t>
      </w:r>
    </w:p>
    <w:p w:rsidR="001D5146" w:rsidRPr="003A1B87" w:rsidRDefault="001D5146" w:rsidP="001D5146">
      <w:pPr>
        <w:spacing w:after="0"/>
        <w:ind w:left="705"/>
        <w:rPr>
          <w:rFonts w:asciiTheme="minorHAnsi" w:hAnsiTheme="minorHAnsi" w:cs="Arial"/>
          <w:sz w:val="22"/>
          <w:szCs w:val="22"/>
        </w:rPr>
      </w:pPr>
      <w:r w:rsidRPr="003A1B87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3A1B87">
        <w:rPr>
          <w:rFonts w:asciiTheme="minorHAnsi" w:hAnsiTheme="minorHAnsi" w:cs="Arial"/>
          <w:sz w:val="22"/>
          <w:szCs w:val="22"/>
        </w:rPr>
        <w:t>B</w:t>
      </w:r>
      <w:r w:rsidRPr="003A1B87">
        <w:rPr>
          <w:rFonts w:asciiTheme="minorHAnsi" w:hAnsiTheme="minorHAnsi" w:cs="Arial"/>
          <w:sz w:val="22"/>
          <w:szCs w:val="22"/>
          <w:vertAlign w:val="superscript"/>
        </w:rPr>
        <w:t>n</w:t>
      </w:r>
      <w:proofErr w:type="spellEnd"/>
      <w:r w:rsidRPr="003A1B87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3A1B87">
        <w:rPr>
          <w:rFonts w:asciiTheme="minorHAnsi" w:hAnsiTheme="minorHAnsi" w:cs="Arial"/>
          <w:sz w:val="22"/>
          <w:szCs w:val="22"/>
        </w:rPr>
        <w:t>B</w:t>
      </w:r>
      <w:r w:rsidRPr="003A1B87">
        <w:rPr>
          <w:rFonts w:asciiTheme="minorHAnsi" w:hAnsiTheme="minorHAnsi" w:cs="Arial"/>
          <w:sz w:val="22"/>
          <w:szCs w:val="22"/>
          <w:vertAlign w:val="superscript"/>
        </w:rPr>
        <w:t>n</w:t>
      </w:r>
      <w:proofErr w:type="spellEnd"/>
      <w:r w:rsidRPr="003A1B87">
        <w:rPr>
          <w:rFonts w:asciiTheme="minorHAnsi" w:hAnsiTheme="minorHAnsi" w:cs="Arial"/>
          <w:sz w:val="22"/>
          <w:szCs w:val="22"/>
          <w:vertAlign w:val="superscript"/>
        </w:rPr>
        <w:t>–1</w:t>
      </w:r>
      <w:r w:rsidRPr="003A1B87">
        <w:rPr>
          <w:rFonts w:asciiTheme="minorHAnsi" w:hAnsiTheme="minorHAnsi" w:cs="Arial"/>
          <w:sz w:val="22"/>
          <w:szCs w:val="22"/>
        </w:rPr>
        <w:t>, …, B</w:t>
      </w:r>
      <w:r w:rsidRPr="003A1B87">
        <w:rPr>
          <w:rFonts w:asciiTheme="minorHAnsi" w:hAnsiTheme="minorHAnsi" w:cs="Arial"/>
          <w:sz w:val="22"/>
          <w:szCs w:val="22"/>
          <w:vertAlign w:val="superscript"/>
        </w:rPr>
        <w:t>1</w:t>
      </w:r>
      <w:r w:rsidRPr="003A1B87">
        <w:rPr>
          <w:rFonts w:asciiTheme="minorHAnsi" w:hAnsiTheme="minorHAnsi" w:cs="Arial"/>
          <w:sz w:val="22"/>
          <w:szCs w:val="22"/>
        </w:rPr>
        <w:t>, B</w:t>
      </w:r>
      <w:r w:rsidRPr="003A1B87">
        <w:rPr>
          <w:rFonts w:asciiTheme="minorHAnsi" w:hAnsiTheme="minorHAnsi" w:cs="Arial"/>
          <w:sz w:val="22"/>
          <w:szCs w:val="22"/>
          <w:vertAlign w:val="superscript"/>
        </w:rPr>
        <w:t>0</w:t>
      </w:r>
      <w:r w:rsidRPr="003A1B87">
        <w:rPr>
          <w:rFonts w:asciiTheme="minorHAnsi" w:hAnsiTheme="minorHAnsi" w:cs="Arial"/>
          <w:sz w:val="22"/>
          <w:szCs w:val="22"/>
        </w:rPr>
        <w:t xml:space="preserve"> sont les « </w:t>
      </w:r>
      <w:r w:rsidRPr="003A1B87">
        <w:rPr>
          <w:rFonts w:asciiTheme="minorHAnsi" w:hAnsiTheme="minorHAnsi" w:cs="Arial"/>
          <w:b/>
          <w:sz w:val="22"/>
          <w:szCs w:val="22"/>
        </w:rPr>
        <w:t>poids</w:t>
      </w:r>
      <w:r w:rsidRPr="003A1B87">
        <w:rPr>
          <w:rFonts w:asciiTheme="minorHAnsi" w:hAnsiTheme="minorHAnsi" w:cs="Arial"/>
          <w:sz w:val="22"/>
          <w:szCs w:val="22"/>
        </w:rPr>
        <w:t xml:space="preserve"> », </w:t>
      </w:r>
    </w:p>
    <w:p w:rsidR="001D5146" w:rsidRDefault="001D5146" w:rsidP="001D5146">
      <w:pPr>
        <w:tabs>
          <w:tab w:val="num" w:pos="1068"/>
        </w:tabs>
        <w:spacing w:after="0"/>
        <w:ind w:left="708"/>
        <w:rPr>
          <w:rFonts w:ascii="Arial" w:hAnsi="Arial" w:cs="Arial"/>
          <w:sz w:val="20"/>
        </w:rPr>
      </w:pPr>
      <w:r w:rsidRPr="003A1B87">
        <w:rPr>
          <w:rFonts w:asciiTheme="minorHAnsi" w:hAnsiTheme="minorHAnsi" w:cs="Arial"/>
          <w:sz w:val="22"/>
          <w:szCs w:val="22"/>
        </w:rPr>
        <w:t>- a</w:t>
      </w:r>
      <w:r w:rsidRPr="003A1B87">
        <w:rPr>
          <w:rFonts w:asciiTheme="minorHAnsi" w:hAnsiTheme="minorHAnsi" w:cs="Arial"/>
          <w:sz w:val="22"/>
          <w:szCs w:val="22"/>
          <w:vertAlign w:val="subscript"/>
        </w:rPr>
        <w:t>n</w:t>
      </w:r>
      <w:r w:rsidRPr="003A1B87">
        <w:rPr>
          <w:rFonts w:asciiTheme="minorHAnsi" w:hAnsiTheme="minorHAnsi" w:cs="Arial"/>
          <w:sz w:val="22"/>
          <w:szCs w:val="22"/>
        </w:rPr>
        <w:t>, a</w:t>
      </w:r>
      <w:r w:rsidRPr="003A1B87">
        <w:rPr>
          <w:rFonts w:asciiTheme="minorHAnsi" w:hAnsiTheme="minorHAnsi" w:cs="Arial"/>
          <w:sz w:val="22"/>
          <w:szCs w:val="22"/>
          <w:vertAlign w:val="subscript"/>
        </w:rPr>
        <w:t>n–1</w:t>
      </w:r>
      <w:r w:rsidRPr="003A1B87">
        <w:rPr>
          <w:rFonts w:asciiTheme="minorHAnsi" w:hAnsiTheme="minorHAnsi" w:cs="Arial"/>
          <w:sz w:val="22"/>
          <w:szCs w:val="22"/>
        </w:rPr>
        <w:t>, …, a</w:t>
      </w:r>
      <w:r w:rsidRPr="003A1B87">
        <w:rPr>
          <w:rFonts w:asciiTheme="minorHAnsi" w:hAnsiTheme="minorHAnsi" w:cs="Arial"/>
          <w:sz w:val="22"/>
          <w:szCs w:val="22"/>
          <w:vertAlign w:val="subscript"/>
        </w:rPr>
        <w:t>1</w:t>
      </w:r>
      <w:r w:rsidRPr="003A1B87">
        <w:rPr>
          <w:rFonts w:asciiTheme="minorHAnsi" w:hAnsiTheme="minorHAnsi" w:cs="Arial"/>
          <w:sz w:val="22"/>
          <w:szCs w:val="22"/>
        </w:rPr>
        <w:t xml:space="preserve"> et a</w:t>
      </w:r>
      <w:r w:rsidRPr="003A1B87">
        <w:rPr>
          <w:rFonts w:asciiTheme="minorHAnsi" w:hAnsiTheme="minorHAnsi" w:cs="Arial"/>
          <w:sz w:val="22"/>
          <w:szCs w:val="22"/>
          <w:vertAlign w:val="subscript"/>
        </w:rPr>
        <w:t>0</w:t>
      </w:r>
      <w:r w:rsidRPr="003A1B87">
        <w:rPr>
          <w:rFonts w:asciiTheme="minorHAnsi" w:hAnsiTheme="minorHAnsi" w:cs="Arial"/>
          <w:sz w:val="22"/>
          <w:szCs w:val="22"/>
        </w:rPr>
        <w:t xml:space="preserve"> sont les </w:t>
      </w:r>
      <w:r w:rsidRPr="003A1B87">
        <w:rPr>
          <w:rFonts w:asciiTheme="minorHAnsi" w:hAnsiTheme="minorHAnsi" w:cs="Arial"/>
          <w:b/>
          <w:sz w:val="22"/>
          <w:szCs w:val="22"/>
        </w:rPr>
        <w:t>coefficients.</w:t>
      </w:r>
      <w:r>
        <w:rPr>
          <w:rFonts w:ascii="Arial" w:hAnsi="Arial" w:cs="Arial"/>
          <w:sz w:val="20"/>
        </w:rPr>
        <w:tab/>
      </w:r>
    </w:p>
    <w:p w:rsidR="001D5146" w:rsidRDefault="001D5146" w:rsidP="001D5146">
      <w:pPr>
        <w:spacing w:after="0"/>
      </w:pPr>
    </w:p>
    <w:p w:rsidR="001D5146" w:rsidRDefault="001D5146" w:rsidP="001D5146">
      <w:pPr>
        <w:tabs>
          <w:tab w:val="num" w:pos="1068"/>
        </w:tabs>
        <w:rPr>
          <w:rFonts w:asciiTheme="minorHAnsi" w:hAnsiTheme="minorHAnsi" w:cs="Arial"/>
          <w:bCs/>
          <w:color w:val="FF0000"/>
          <w:sz w:val="28"/>
          <w:szCs w:val="28"/>
        </w:rPr>
      </w:pPr>
      <w:r w:rsidRPr="00860F2A">
        <w:rPr>
          <w:rFonts w:asciiTheme="minorHAnsi" w:hAnsiTheme="minorHAnsi" w:cs="Arial"/>
          <w:sz w:val="22"/>
          <w:szCs w:val="22"/>
        </w:rPr>
        <w:t>Exemple pour la base 2 </w:t>
      </w:r>
      <w:r w:rsidRPr="00860F2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60F2A">
        <w:rPr>
          <w:rFonts w:asciiTheme="minorHAnsi" w:hAnsiTheme="minorHAnsi" w:cs="Arial"/>
          <w:bCs/>
          <w:sz w:val="22"/>
          <w:szCs w:val="22"/>
        </w:rPr>
        <w:t>(B = 2) </w:t>
      </w:r>
      <w:r w:rsidRPr="00860F2A">
        <w:rPr>
          <w:rFonts w:asciiTheme="minorHAnsi" w:hAnsiTheme="minorHAnsi" w:cs="Arial"/>
          <w:bCs/>
          <w:sz w:val="22"/>
          <w:szCs w:val="22"/>
        </w:rPr>
        <w:sym w:font="Wingdings" w:char="F0E8"/>
      </w:r>
      <w:r w:rsidRPr="00860F2A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         </w:t>
      </w:r>
      <w:r w:rsidRPr="007F48AF">
        <w:rPr>
          <w:rFonts w:asciiTheme="minorHAnsi" w:hAnsiTheme="minorHAnsi" w:cs="Arial"/>
          <w:bCs/>
          <w:sz w:val="40"/>
          <w:szCs w:val="40"/>
        </w:rPr>
        <w:t xml:space="preserve"> 1 0 1 </w:t>
      </w:r>
      <w:proofErr w:type="spellStart"/>
      <w:r w:rsidRPr="007F48AF">
        <w:rPr>
          <w:rFonts w:asciiTheme="minorHAnsi" w:hAnsiTheme="minorHAnsi" w:cs="Arial"/>
          <w:bCs/>
          <w:sz w:val="40"/>
          <w:szCs w:val="40"/>
        </w:rPr>
        <w:t>1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 = </w:t>
      </w:r>
      <w:r w:rsidRPr="00933DD9">
        <w:rPr>
          <w:rFonts w:asciiTheme="minorHAnsi" w:hAnsiTheme="minorHAnsi" w:cs="Arial"/>
          <w:bCs/>
          <w:color w:val="FF0000"/>
          <w:sz w:val="28"/>
          <w:szCs w:val="28"/>
        </w:rPr>
        <w:t>1.</w:t>
      </w:r>
      <w:r>
        <w:rPr>
          <w:rFonts w:asciiTheme="minorHAnsi" w:hAnsiTheme="minorHAnsi" w:cs="Arial"/>
          <w:bCs/>
          <w:color w:val="FF0000"/>
          <w:sz w:val="28"/>
          <w:szCs w:val="28"/>
        </w:rPr>
        <w:t>2</w:t>
      </w:r>
      <w:r w:rsidRPr="00933DD9">
        <w:rPr>
          <w:rFonts w:asciiTheme="minorHAnsi" w:hAnsiTheme="minorHAnsi" w:cs="Arial"/>
          <w:bCs/>
          <w:color w:val="FF0000"/>
          <w:sz w:val="28"/>
          <w:szCs w:val="28"/>
          <w:vertAlign w:val="superscript"/>
        </w:rPr>
        <w:t>3</w:t>
      </w:r>
      <w:r w:rsidRPr="00933DD9">
        <w:rPr>
          <w:rFonts w:asciiTheme="minorHAnsi" w:hAnsiTheme="minorHAnsi" w:cs="Arial"/>
          <w:bCs/>
          <w:color w:val="FF0000"/>
          <w:sz w:val="28"/>
          <w:szCs w:val="28"/>
        </w:rPr>
        <w:t>+0.</w:t>
      </w:r>
      <w:r>
        <w:rPr>
          <w:rFonts w:asciiTheme="minorHAnsi" w:hAnsiTheme="minorHAnsi" w:cs="Arial"/>
          <w:bCs/>
          <w:color w:val="FF0000"/>
          <w:sz w:val="28"/>
          <w:szCs w:val="28"/>
        </w:rPr>
        <w:t>2</w:t>
      </w:r>
      <w:r w:rsidRPr="00933DD9">
        <w:rPr>
          <w:rFonts w:asciiTheme="minorHAnsi" w:hAnsiTheme="minorHAnsi" w:cs="Arial"/>
          <w:bCs/>
          <w:color w:val="FF0000"/>
          <w:sz w:val="28"/>
          <w:szCs w:val="28"/>
          <w:vertAlign w:val="superscript"/>
        </w:rPr>
        <w:t>2</w:t>
      </w:r>
      <w:r w:rsidRPr="00933DD9">
        <w:rPr>
          <w:rFonts w:asciiTheme="minorHAnsi" w:hAnsiTheme="minorHAnsi" w:cs="Arial"/>
          <w:bCs/>
          <w:color w:val="FF0000"/>
          <w:sz w:val="28"/>
          <w:szCs w:val="28"/>
        </w:rPr>
        <w:t>+1.</w:t>
      </w:r>
      <w:r>
        <w:rPr>
          <w:rFonts w:asciiTheme="minorHAnsi" w:hAnsiTheme="minorHAnsi" w:cs="Arial"/>
          <w:bCs/>
          <w:color w:val="FF0000"/>
          <w:sz w:val="28"/>
          <w:szCs w:val="28"/>
        </w:rPr>
        <w:t>2</w:t>
      </w:r>
      <w:r w:rsidRPr="00933DD9">
        <w:rPr>
          <w:rFonts w:asciiTheme="minorHAnsi" w:hAnsiTheme="minorHAnsi" w:cs="Arial"/>
          <w:bCs/>
          <w:color w:val="FF0000"/>
          <w:sz w:val="28"/>
          <w:szCs w:val="28"/>
          <w:vertAlign w:val="superscript"/>
        </w:rPr>
        <w:t>1</w:t>
      </w:r>
      <w:r w:rsidRPr="00933DD9">
        <w:rPr>
          <w:rFonts w:asciiTheme="minorHAnsi" w:hAnsiTheme="minorHAnsi" w:cs="Arial"/>
          <w:bCs/>
          <w:color w:val="FF0000"/>
          <w:sz w:val="28"/>
          <w:szCs w:val="28"/>
        </w:rPr>
        <w:t>+1.</w:t>
      </w:r>
      <w:r>
        <w:rPr>
          <w:rFonts w:asciiTheme="minorHAnsi" w:hAnsiTheme="minorHAnsi" w:cs="Arial"/>
          <w:bCs/>
          <w:color w:val="FF0000"/>
          <w:sz w:val="28"/>
          <w:szCs w:val="28"/>
        </w:rPr>
        <w:t>2</w:t>
      </w:r>
      <w:r w:rsidRPr="00933DD9">
        <w:rPr>
          <w:rFonts w:asciiTheme="minorHAnsi" w:hAnsiTheme="minorHAnsi" w:cs="Arial"/>
          <w:bCs/>
          <w:color w:val="FF0000"/>
          <w:sz w:val="28"/>
          <w:szCs w:val="28"/>
          <w:vertAlign w:val="superscript"/>
        </w:rPr>
        <w:t>0</w:t>
      </w:r>
      <w:r>
        <w:rPr>
          <w:rFonts w:asciiTheme="minorHAnsi" w:hAnsiTheme="minorHAnsi" w:cs="Arial"/>
          <w:bCs/>
          <w:color w:val="FF0000"/>
          <w:sz w:val="28"/>
          <w:szCs w:val="28"/>
        </w:rPr>
        <w:t xml:space="preserve"> = 8+0+2+1 = 11 en décimale</w:t>
      </w:r>
    </w:p>
    <w:p w:rsidR="001D5146" w:rsidRDefault="001D5146" w:rsidP="001D5146">
      <w:pPr>
        <w:tabs>
          <w:tab w:val="num" w:pos="1068"/>
        </w:tabs>
        <w:rPr>
          <w:rFonts w:asciiTheme="minorHAnsi" w:hAnsiTheme="minorHAnsi" w:cs="Arial"/>
          <w:bCs/>
          <w:color w:val="FF0000"/>
          <w:sz w:val="28"/>
          <w:szCs w:val="28"/>
        </w:rPr>
      </w:pPr>
      <w:r>
        <w:rPr>
          <w:rFonts w:asciiTheme="minorHAnsi" w:hAnsiTheme="minorHAnsi" w:cs="Arial"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4348480</wp:posOffset>
            </wp:positionH>
            <wp:positionV relativeFrom="paragraph">
              <wp:posOffset>195580</wp:posOffset>
            </wp:positionV>
            <wp:extent cx="1847215" cy="600075"/>
            <wp:effectExtent l="19050" t="0" r="635" b="0"/>
            <wp:wrapNone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146" w:rsidRDefault="001D5146" w:rsidP="001D5146">
      <w:pPr>
        <w:spacing w:after="0"/>
        <w:rPr>
          <w:b/>
          <w:sz w:val="28"/>
          <w:szCs w:val="28"/>
        </w:rPr>
      </w:pPr>
      <w:r w:rsidRPr="001D5146">
        <w:rPr>
          <w:b/>
          <w:sz w:val="28"/>
          <w:szCs w:val="28"/>
        </w:rPr>
        <w:t>Passage de la base</w:t>
      </w:r>
      <w:r w:rsidR="008D0891">
        <w:rPr>
          <w:b/>
          <w:sz w:val="28"/>
          <w:szCs w:val="28"/>
        </w:rPr>
        <w:t xml:space="preserve"> </w:t>
      </w:r>
      <w:r w:rsidR="008D0891" w:rsidRPr="001D5146">
        <w:rPr>
          <w:b/>
          <w:sz w:val="28"/>
          <w:szCs w:val="28"/>
        </w:rPr>
        <w:t>10 (décimale)</w:t>
      </w:r>
      <w:r w:rsidRPr="001D5146">
        <w:rPr>
          <w:b/>
          <w:sz w:val="28"/>
          <w:szCs w:val="28"/>
        </w:rPr>
        <w:t xml:space="preserve"> vers la base </w:t>
      </w:r>
      <w:r w:rsidR="008D0891" w:rsidRPr="001D5146">
        <w:rPr>
          <w:b/>
          <w:sz w:val="28"/>
          <w:szCs w:val="28"/>
        </w:rPr>
        <w:t>2 (binaire)</w:t>
      </w:r>
    </w:p>
    <w:p w:rsidR="001D5146" w:rsidRPr="00E052C9" w:rsidRDefault="001D5146" w:rsidP="001D5146">
      <w:pPr>
        <w:spacing w:after="0"/>
        <w:rPr>
          <w:rFonts w:asciiTheme="minorHAnsi" w:hAnsiTheme="minorHAnsi" w:cs="Arial"/>
          <w:sz w:val="22"/>
          <w:szCs w:val="22"/>
        </w:rPr>
      </w:pPr>
      <w:r w:rsidRPr="00E052C9">
        <w:rPr>
          <w:rFonts w:asciiTheme="minorHAnsi" w:hAnsiTheme="minorHAnsi" w:cs="Arial"/>
          <w:sz w:val="22"/>
          <w:szCs w:val="22"/>
        </w:rPr>
        <w:t>• On effectue des divisions successives par 2.</w:t>
      </w:r>
    </w:p>
    <w:p w:rsidR="001D5146" w:rsidRPr="00E052C9" w:rsidRDefault="001D5146" w:rsidP="001D5146">
      <w:pPr>
        <w:spacing w:after="0"/>
        <w:rPr>
          <w:rFonts w:asciiTheme="minorHAnsi" w:hAnsiTheme="minorHAnsi" w:cs="Arial"/>
          <w:sz w:val="22"/>
          <w:szCs w:val="22"/>
        </w:rPr>
      </w:pPr>
      <w:r w:rsidRPr="00E052C9">
        <w:rPr>
          <w:rFonts w:asciiTheme="minorHAnsi" w:hAnsiTheme="minorHAnsi" w:cs="Arial"/>
          <w:sz w:val="22"/>
          <w:szCs w:val="22"/>
        </w:rPr>
        <w:t>• Le résultat est obtenu en écrivant les restes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052C9">
        <w:rPr>
          <w:rFonts w:asciiTheme="minorHAnsi" w:hAnsiTheme="minorHAnsi" w:cs="Arial"/>
          <w:sz w:val="22"/>
          <w:szCs w:val="22"/>
        </w:rPr>
        <w:t xml:space="preserve">successifs </w:t>
      </w:r>
      <w:r w:rsidRPr="00E052C9">
        <w:rPr>
          <w:rFonts w:asciiTheme="minorHAnsi" w:hAnsiTheme="minorHAnsi" w:cs="Arial"/>
          <w:b/>
          <w:sz w:val="22"/>
          <w:szCs w:val="22"/>
        </w:rPr>
        <w:t>en remontant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477474">
        <w:rPr>
          <w:rFonts w:asciiTheme="minorHAnsi" w:hAnsiTheme="minorHAnsi" w:cs="Arial"/>
          <w:sz w:val="22"/>
          <w:szCs w:val="22"/>
        </w:rPr>
        <w:t>(MSB en bas, LSB en haut)</w:t>
      </w:r>
      <w:r w:rsidRPr="00E052C9">
        <w:rPr>
          <w:rFonts w:asciiTheme="minorHAnsi" w:hAnsiTheme="minorHAnsi" w:cs="Arial"/>
          <w:sz w:val="22"/>
          <w:szCs w:val="22"/>
        </w:rPr>
        <w:t>.</w:t>
      </w:r>
    </w:p>
    <w:p w:rsidR="001D5146" w:rsidRPr="001D5146" w:rsidRDefault="001D5146" w:rsidP="001D5146">
      <w:pPr>
        <w:tabs>
          <w:tab w:val="num" w:pos="1068"/>
        </w:tabs>
        <w:rPr>
          <w:rFonts w:asciiTheme="minorHAnsi" w:hAnsiTheme="minorHAnsi" w:cs="Arial"/>
          <w:sz w:val="22"/>
          <w:szCs w:val="22"/>
        </w:rPr>
      </w:pPr>
    </w:p>
    <w:p w:rsidR="001D5146" w:rsidRDefault="008D0891" w:rsidP="001D5146">
      <w:pPr>
        <w:spacing w:after="0"/>
      </w:pPr>
      <w:r>
        <w:t>Exemple : écrivons le chiffre 77 en base 2 :</w:t>
      </w:r>
    </w:p>
    <w:p w:rsidR="008D0891" w:rsidRPr="001D5146" w:rsidRDefault="008D0891" w:rsidP="001D5146">
      <w:pPr>
        <w:spacing w:after="0"/>
      </w:pPr>
      <w:r>
        <w:rPr>
          <w:noProof/>
        </w:rPr>
        <w:drawing>
          <wp:inline distT="0" distB="0" distL="0" distR="0">
            <wp:extent cx="1860754" cy="1533525"/>
            <wp:effectExtent l="19050" t="0" r="6146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692" cy="1535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S</w:t>
      </w:r>
      <w:r w:rsidRPr="008D0891">
        <w:t>oit 77 en base décimale s’écrit 1001101 en binaire</w:t>
      </w:r>
    </w:p>
    <w:sectPr w:rsidR="008D0891" w:rsidRPr="001D5146" w:rsidSect="00757EBD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22F" w:rsidRDefault="0027522F" w:rsidP="00FF167A">
      <w:r>
        <w:separator/>
      </w:r>
    </w:p>
    <w:p w:rsidR="001C501F" w:rsidRDefault="001C501F" w:rsidP="00FF167A"/>
  </w:endnote>
  <w:endnote w:type="continuationSeparator" w:id="1">
    <w:p w:rsidR="0027522F" w:rsidRDefault="0027522F" w:rsidP="00FF167A">
      <w:r>
        <w:continuationSeparator/>
      </w:r>
    </w:p>
    <w:p w:rsidR="001C501F" w:rsidRDefault="001C501F" w:rsidP="00FF167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6287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27522F" w:rsidRDefault="0027522F" w:rsidP="00EE35C8">
            <w:pPr>
              <w:pStyle w:val="Pieddepage"/>
              <w:jc w:val="right"/>
            </w:pPr>
            <w:r>
              <w:t xml:space="preserve">Page </w:t>
            </w:r>
            <w:r w:rsidR="00D41843">
              <w:fldChar w:fldCharType="begin"/>
            </w:r>
            <w:r>
              <w:instrText>PAGE</w:instrText>
            </w:r>
            <w:r w:rsidR="00D41843">
              <w:fldChar w:fldCharType="separate"/>
            </w:r>
            <w:r w:rsidR="00990124">
              <w:rPr>
                <w:noProof/>
              </w:rPr>
              <w:t>2</w:t>
            </w:r>
            <w:r w:rsidR="00D41843">
              <w:fldChar w:fldCharType="end"/>
            </w:r>
            <w:r>
              <w:t xml:space="preserve"> sur </w:t>
            </w:r>
            <w:r w:rsidR="00D41843">
              <w:fldChar w:fldCharType="begin"/>
            </w:r>
            <w:r>
              <w:instrText>NUMPAGES</w:instrText>
            </w:r>
            <w:r w:rsidR="00D41843">
              <w:fldChar w:fldCharType="separate"/>
            </w:r>
            <w:r w:rsidR="00990124">
              <w:rPr>
                <w:noProof/>
              </w:rPr>
              <w:t>4</w:t>
            </w:r>
            <w:r w:rsidR="00D41843">
              <w:fldChar w:fldCharType="end"/>
            </w:r>
          </w:p>
        </w:sdtContent>
      </w:sdt>
    </w:sdtContent>
  </w:sdt>
  <w:p w:rsidR="001C501F" w:rsidRDefault="001C501F" w:rsidP="00FF167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22F" w:rsidRDefault="0027522F" w:rsidP="00FF167A">
      <w:r>
        <w:separator/>
      </w:r>
    </w:p>
    <w:p w:rsidR="001C501F" w:rsidRDefault="001C501F" w:rsidP="00FF167A"/>
  </w:footnote>
  <w:footnote w:type="continuationSeparator" w:id="1">
    <w:p w:rsidR="0027522F" w:rsidRDefault="0027522F" w:rsidP="00FF167A">
      <w:r>
        <w:continuationSeparator/>
      </w:r>
    </w:p>
    <w:p w:rsidR="001C501F" w:rsidRDefault="001C501F" w:rsidP="00FF16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889" w:type="dxa"/>
      <w:tblLook w:val="04A0"/>
    </w:tblPr>
    <w:tblGrid>
      <w:gridCol w:w="7905"/>
      <w:gridCol w:w="1984"/>
    </w:tblGrid>
    <w:tr w:rsidR="0027522F" w:rsidTr="0027522F">
      <w:tc>
        <w:tcPr>
          <w:tcW w:w="7905" w:type="dxa"/>
          <w:tcBorders>
            <w:bottom w:val="single" w:sz="4" w:space="0" w:color="000000" w:themeColor="text1"/>
          </w:tcBorders>
        </w:tcPr>
        <w:p w:rsidR="0027522F" w:rsidRPr="00FF167A" w:rsidRDefault="0027522F" w:rsidP="00FF167A">
          <w:pPr>
            <w:pStyle w:val="En-tte"/>
            <w:rPr>
              <w:rStyle w:val="Accentuation"/>
            </w:rPr>
          </w:pPr>
          <w:r w:rsidRPr="00FF167A">
            <w:rPr>
              <w:rStyle w:val="Accentuation"/>
            </w:rPr>
            <w:t>Sciences numérique et technologique</w:t>
          </w:r>
        </w:p>
      </w:tc>
      <w:tc>
        <w:tcPr>
          <w:tcW w:w="1984" w:type="dxa"/>
        </w:tcPr>
        <w:p w:rsidR="0027522F" w:rsidRPr="00FF167A" w:rsidRDefault="0027522F" w:rsidP="00FF167A">
          <w:pPr>
            <w:pStyle w:val="En-tte"/>
            <w:rPr>
              <w:rStyle w:val="Emphaseintense"/>
            </w:rPr>
          </w:pPr>
          <w:r w:rsidRPr="00FF167A">
            <w:rPr>
              <w:rStyle w:val="Emphaseintense"/>
            </w:rPr>
            <w:t>2</w:t>
          </w:r>
          <w:r w:rsidRPr="00FF167A">
            <w:rPr>
              <w:rStyle w:val="Emphaseintense"/>
              <w:vertAlign w:val="superscript"/>
            </w:rPr>
            <w:t>nd</w:t>
          </w:r>
          <w:r w:rsidRPr="00FF167A">
            <w:rPr>
              <w:rStyle w:val="Emphaseintense"/>
            </w:rPr>
            <w:t xml:space="preserve"> SNT</w:t>
          </w:r>
        </w:p>
      </w:tc>
    </w:tr>
    <w:tr w:rsidR="0027522F" w:rsidTr="0027522F">
      <w:tc>
        <w:tcPr>
          <w:tcW w:w="7905" w:type="dxa"/>
          <w:tcBorders>
            <w:bottom w:val="single" w:sz="4" w:space="0" w:color="auto"/>
          </w:tcBorders>
          <w:shd w:val="clear" w:color="auto" w:fill="FFFF99"/>
        </w:tcPr>
        <w:p w:rsidR="0027522F" w:rsidRPr="00FF167A" w:rsidRDefault="0027522F" w:rsidP="00FF167A">
          <w:pPr>
            <w:pStyle w:val="En-tte"/>
            <w:jc w:val="center"/>
            <w:rPr>
              <w:rStyle w:val="Accentuation"/>
            </w:rPr>
          </w:pPr>
          <w:r w:rsidRPr="00FF167A">
            <w:rPr>
              <w:rStyle w:val="Accentuation"/>
            </w:rPr>
            <w:t xml:space="preserve">Thème : </w:t>
          </w:r>
          <w:r w:rsidRPr="00FF167A">
            <w:rPr>
              <w:rStyle w:val="Accentuation"/>
              <w:color w:val="FF0000"/>
            </w:rPr>
            <w:t>INTERNET</w:t>
          </w:r>
        </w:p>
      </w:tc>
      <w:tc>
        <w:tcPr>
          <w:tcW w:w="1984" w:type="dxa"/>
          <w:shd w:val="clear" w:color="auto" w:fill="FBD4B4" w:themeFill="accent6" w:themeFillTint="66"/>
        </w:tcPr>
        <w:p w:rsidR="0027522F" w:rsidRPr="00FF167A" w:rsidRDefault="00990124" w:rsidP="00FF167A">
          <w:pPr>
            <w:pStyle w:val="En-tte"/>
            <w:rPr>
              <w:rStyle w:val="Emphaseintense"/>
            </w:rPr>
          </w:pPr>
          <w:r>
            <w:rPr>
              <w:rStyle w:val="Emphaseintense"/>
            </w:rPr>
            <w:t>TD</w:t>
          </w:r>
        </w:p>
      </w:tc>
    </w:tr>
  </w:tbl>
  <w:p w:rsidR="0027522F" w:rsidRDefault="0027522F" w:rsidP="0041681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D0400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226649A0"/>
    <w:multiLevelType w:val="hybridMultilevel"/>
    <w:tmpl w:val="73B8E94A"/>
    <w:lvl w:ilvl="0" w:tplc="49D262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0215"/>
    <w:multiLevelType w:val="multilevel"/>
    <w:tmpl w:val="24D8E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90FC9"/>
    <w:multiLevelType w:val="multilevel"/>
    <w:tmpl w:val="AE3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51CFC"/>
    <w:multiLevelType w:val="multilevel"/>
    <w:tmpl w:val="6292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914E6"/>
    <w:multiLevelType w:val="multilevel"/>
    <w:tmpl w:val="035E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7A65DD"/>
    <w:multiLevelType w:val="hybridMultilevel"/>
    <w:tmpl w:val="2F507F74"/>
    <w:lvl w:ilvl="0" w:tplc="16643802">
      <w:start w:val="10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3111F"/>
    <w:multiLevelType w:val="hybridMultilevel"/>
    <w:tmpl w:val="19ECB13E"/>
    <w:lvl w:ilvl="0" w:tplc="1368FF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50A6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085E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B2C0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CE61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A9F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902D3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F06F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5A86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2373F87"/>
    <w:multiLevelType w:val="multilevel"/>
    <w:tmpl w:val="BAF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AB31A1"/>
    <w:multiLevelType w:val="multilevel"/>
    <w:tmpl w:val="3A7E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35167B"/>
    <w:multiLevelType w:val="hybridMultilevel"/>
    <w:tmpl w:val="5B6CC1AC"/>
    <w:lvl w:ilvl="0" w:tplc="660A1B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A4850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458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A5C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D4DB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8C71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A6464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5897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A833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43903A7"/>
    <w:multiLevelType w:val="hybridMultilevel"/>
    <w:tmpl w:val="41EEAAC2"/>
    <w:lvl w:ilvl="0" w:tplc="4608084C">
      <w:start w:val="1"/>
      <w:numFmt w:val="decimal"/>
      <w:pStyle w:val="Paragraphedeliste"/>
      <w:lvlText w:val="Q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85098"/>
    <w:multiLevelType w:val="multilevel"/>
    <w:tmpl w:val="5E2A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C5470"/>
    <w:multiLevelType w:val="multilevel"/>
    <w:tmpl w:val="1D0C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863A8"/>
    <w:multiLevelType w:val="multilevel"/>
    <w:tmpl w:val="BB1A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2"/>
  </w:num>
  <w:num w:numId="12">
    <w:abstractNumId w:val="2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22F"/>
    <w:rsid w:val="00003B2F"/>
    <w:rsid w:val="0001754E"/>
    <w:rsid w:val="0007056A"/>
    <w:rsid w:val="00171A3F"/>
    <w:rsid w:val="001C501F"/>
    <w:rsid w:val="001D5146"/>
    <w:rsid w:val="0027522F"/>
    <w:rsid w:val="002B4A5B"/>
    <w:rsid w:val="00416815"/>
    <w:rsid w:val="004F3608"/>
    <w:rsid w:val="006202DE"/>
    <w:rsid w:val="006D4789"/>
    <w:rsid w:val="00757EBD"/>
    <w:rsid w:val="007B3CCD"/>
    <w:rsid w:val="008D0891"/>
    <w:rsid w:val="009376E2"/>
    <w:rsid w:val="00990124"/>
    <w:rsid w:val="009A4054"/>
    <w:rsid w:val="009C45D6"/>
    <w:rsid w:val="00B45F7C"/>
    <w:rsid w:val="00B97EEC"/>
    <w:rsid w:val="00BD35D9"/>
    <w:rsid w:val="00BD659A"/>
    <w:rsid w:val="00C22C97"/>
    <w:rsid w:val="00C90DD9"/>
    <w:rsid w:val="00D26E7E"/>
    <w:rsid w:val="00D41843"/>
    <w:rsid w:val="00D5767A"/>
    <w:rsid w:val="00D87287"/>
    <w:rsid w:val="00DE4E08"/>
    <w:rsid w:val="00E04430"/>
    <w:rsid w:val="00EE35C8"/>
    <w:rsid w:val="00FA421D"/>
    <w:rsid w:val="00FF1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7A"/>
    <w:pPr>
      <w:jc w:val="both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7522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22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522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7522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7522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7522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7522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7522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7522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5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75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752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52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2752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752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752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752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7522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752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-tte">
    <w:name w:val="header"/>
    <w:basedOn w:val="Normal"/>
    <w:link w:val="En-tteCar"/>
    <w:unhideWhenUsed/>
    <w:rsid w:val="0027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22F"/>
  </w:style>
  <w:style w:type="paragraph" w:styleId="Pieddepage">
    <w:name w:val="footer"/>
    <w:basedOn w:val="Normal"/>
    <w:link w:val="PieddepageCar"/>
    <w:uiPriority w:val="99"/>
    <w:unhideWhenUsed/>
    <w:rsid w:val="0027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22F"/>
  </w:style>
  <w:style w:type="table" w:styleId="Grilledutableau">
    <w:name w:val="Table Grid"/>
    <w:basedOn w:val="TableauNormal"/>
    <w:uiPriority w:val="59"/>
    <w:rsid w:val="002752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FF167A"/>
    <w:rPr>
      <w:rFonts w:ascii="Arial" w:hAnsi="Arial" w:cs="Arial"/>
      <w:b/>
      <w:sz w:val="32"/>
      <w:szCs w:val="32"/>
    </w:rPr>
  </w:style>
  <w:style w:type="character" w:styleId="Emphaseintense">
    <w:name w:val="Intense Emphasis"/>
    <w:uiPriority w:val="21"/>
    <w:qFormat/>
    <w:rsid w:val="00FF167A"/>
    <w:rPr>
      <w:rFonts w:ascii="Arial" w:hAnsi="Arial" w:cs="Arial"/>
      <w:b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EE35C8"/>
    <w:pPr>
      <w:numPr>
        <w:numId w:val="4"/>
      </w:numPr>
      <w:spacing w:after="0" w:line="240" w:lineRule="auto"/>
      <w:contextualSpacing/>
      <w:jc w:val="left"/>
    </w:pPr>
    <w:rPr>
      <w:rFonts w:eastAsia="Times New Roman"/>
    </w:rPr>
  </w:style>
  <w:style w:type="character" w:styleId="Lienhypertexte">
    <w:name w:val="Hyperlink"/>
    <w:basedOn w:val="Policepardfaut"/>
    <w:uiPriority w:val="99"/>
    <w:unhideWhenUsed/>
    <w:rsid w:val="00FF167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003B2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815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D659A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t">
    <w:name w:val="t"/>
    <w:basedOn w:val="Normal"/>
    <w:rsid w:val="00FA421D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t1">
    <w:name w:val="t1"/>
    <w:basedOn w:val="Normal"/>
    <w:rsid w:val="002B4A5B"/>
    <w:pPr>
      <w:spacing w:before="100" w:beforeAutospacing="1" w:after="100" w:afterAutospacing="1" w:line="240" w:lineRule="auto"/>
      <w:jc w:val="left"/>
    </w:pPr>
    <w:rPr>
      <w:rFonts w:eastAsia="Times New Roman"/>
    </w:rPr>
  </w:style>
  <w:style w:type="paragraph" w:customStyle="1" w:styleId="s">
    <w:name w:val="s"/>
    <w:basedOn w:val="Normal"/>
    <w:rsid w:val="002B4A5B"/>
    <w:pPr>
      <w:spacing w:before="100" w:beforeAutospacing="1" w:after="100" w:afterAutospacing="1" w:line="240" w:lineRule="auto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47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22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84F8-2AB9-48A7-B7DC-DD13BC2A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Tonton</dc:creator>
  <cp:lastModifiedBy>Tonton</cp:lastModifiedBy>
  <cp:revision>3</cp:revision>
  <dcterms:created xsi:type="dcterms:W3CDTF">2019-03-10T22:15:00Z</dcterms:created>
  <dcterms:modified xsi:type="dcterms:W3CDTF">2019-03-10T22:46:00Z</dcterms:modified>
</cp:coreProperties>
</file>